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9D62" w14:textId="77777777" w:rsidR="009C670B" w:rsidRDefault="009C670B" w:rsidP="009C670B">
      <w:pPr>
        <w:rPr>
          <w:rFonts w:ascii="Calibri" w:hAnsi="Calibri" w:cs="Calibri"/>
          <w:sz w:val="28"/>
          <w:szCs w:val="28"/>
          <w:lang w:val="fo-FO"/>
        </w:rPr>
      </w:pPr>
    </w:p>
    <w:p w14:paraId="67CC2ED2" w14:textId="77777777" w:rsidR="009C670B" w:rsidRDefault="009C670B">
      <w:pPr>
        <w:rPr>
          <w:rFonts w:ascii="Calibri" w:hAnsi="Calibri" w:cs="Calibri"/>
          <w:sz w:val="28"/>
          <w:szCs w:val="28"/>
          <w:lang w:val="fo-FO"/>
        </w:rPr>
      </w:pPr>
    </w:p>
    <w:p w14:paraId="223B1682" w14:textId="77777777" w:rsidR="009C670B" w:rsidRDefault="009C670B">
      <w:pPr>
        <w:rPr>
          <w:rFonts w:ascii="Calibri" w:hAnsi="Calibri" w:cs="Calibri"/>
          <w:sz w:val="28"/>
          <w:szCs w:val="28"/>
          <w:lang w:val="fo-FO"/>
        </w:rPr>
      </w:pPr>
    </w:p>
    <w:p w14:paraId="2B1FEF95" w14:textId="77777777" w:rsidR="009C670B" w:rsidRDefault="009C670B">
      <w:pPr>
        <w:rPr>
          <w:rFonts w:ascii="Calibri" w:hAnsi="Calibri" w:cs="Calibri"/>
          <w:sz w:val="28"/>
          <w:szCs w:val="28"/>
          <w:lang w:val="fo-FO"/>
        </w:rPr>
      </w:pPr>
    </w:p>
    <w:p w14:paraId="21C482D4" w14:textId="7499AEA2" w:rsidR="009C670B" w:rsidRPr="009C670B" w:rsidRDefault="00C35B21" w:rsidP="009C670B">
      <w:pPr>
        <w:jc w:val="center"/>
        <w:rPr>
          <w:rFonts w:ascii="Calibri" w:hAnsi="Calibri" w:cs="Calibri"/>
          <w:sz w:val="56"/>
          <w:szCs w:val="56"/>
          <w:lang w:val="fo-FO"/>
        </w:rPr>
      </w:pPr>
      <w:r>
        <w:rPr>
          <w:rFonts w:ascii="Calibri" w:hAnsi="Calibri" w:cs="Calibri"/>
          <w:sz w:val="56"/>
          <w:szCs w:val="56"/>
          <w:lang w:val="fo-FO"/>
        </w:rPr>
        <w:t xml:space="preserve">Fylgiskjal </w:t>
      </w:r>
      <w:r w:rsidR="009A2958">
        <w:rPr>
          <w:rFonts w:ascii="Calibri" w:hAnsi="Calibri" w:cs="Calibri"/>
          <w:sz w:val="56"/>
          <w:szCs w:val="56"/>
          <w:lang w:val="fo-FO"/>
        </w:rPr>
        <w:t>B</w:t>
      </w:r>
    </w:p>
    <w:p w14:paraId="2B46E755" w14:textId="77777777" w:rsidR="009C670B" w:rsidRDefault="009C670B" w:rsidP="009C670B">
      <w:pPr>
        <w:jc w:val="center"/>
        <w:rPr>
          <w:rFonts w:ascii="Calibri" w:hAnsi="Calibri" w:cs="Calibri"/>
          <w:sz w:val="28"/>
          <w:szCs w:val="28"/>
          <w:lang w:val="fo-FO"/>
        </w:rPr>
      </w:pPr>
    </w:p>
    <w:p w14:paraId="5C6F55F2" w14:textId="36B377A0" w:rsidR="009C670B" w:rsidRDefault="009A2958" w:rsidP="009C670B">
      <w:pPr>
        <w:jc w:val="center"/>
        <w:rPr>
          <w:rFonts w:ascii="Calibri" w:hAnsi="Calibri" w:cs="Calibri"/>
          <w:sz w:val="28"/>
          <w:szCs w:val="28"/>
          <w:lang w:val="fo-FO"/>
        </w:rPr>
      </w:pPr>
      <w:r>
        <w:rPr>
          <w:rFonts w:ascii="Calibri" w:hAnsi="Calibri" w:cs="Calibri"/>
          <w:sz w:val="28"/>
          <w:szCs w:val="28"/>
          <w:lang w:val="fo-FO"/>
        </w:rPr>
        <w:t>Veitarans tilboð</w:t>
      </w:r>
    </w:p>
    <w:p w14:paraId="1F066064" w14:textId="79521151" w:rsidR="009C670B" w:rsidRDefault="009C670B" w:rsidP="009C670B">
      <w:pPr>
        <w:rPr>
          <w:rFonts w:ascii="Calibri" w:hAnsi="Calibri" w:cs="Calibri"/>
          <w:sz w:val="28"/>
          <w:szCs w:val="28"/>
          <w:lang w:val="fo-FO"/>
        </w:rPr>
      </w:pPr>
      <w:r>
        <w:rPr>
          <w:rFonts w:ascii="Calibri" w:hAnsi="Calibri" w:cs="Calibri"/>
          <w:sz w:val="28"/>
          <w:szCs w:val="28"/>
          <w:lang w:val="fo-FO"/>
        </w:rPr>
        <w:br w:type="page"/>
      </w:r>
    </w:p>
    <w:p w14:paraId="2176802F" w14:textId="77777777" w:rsidR="009C670B" w:rsidRDefault="009C670B" w:rsidP="009C670B">
      <w:pPr>
        <w:rPr>
          <w:rFonts w:ascii="Calibri" w:hAnsi="Calibri" w:cs="Calibri"/>
          <w:sz w:val="28"/>
          <w:szCs w:val="28"/>
          <w:lang w:val="fo-FO"/>
        </w:rPr>
      </w:pPr>
    </w:p>
    <w:p w14:paraId="52ACA11D" w14:textId="19CCF9C4" w:rsidR="009C670B" w:rsidRDefault="009C670B" w:rsidP="009C670B">
      <w:pPr>
        <w:rPr>
          <w:rFonts w:ascii="Calibri" w:hAnsi="Calibri" w:cs="Calibri"/>
          <w:sz w:val="28"/>
          <w:szCs w:val="28"/>
          <w:lang w:val="fo-FO"/>
        </w:rPr>
      </w:pPr>
    </w:p>
    <w:p w14:paraId="6796A559" w14:textId="19523CAC" w:rsidR="001F1995" w:rsidRDefault="001F1995" w:rsidP="009C670B">
      <w:pPr>
        <w:rPr>
          <w:rFonts w:ascii="Calibri" w:hAnsi="Calibri" w:cs="Calibri"/>
          <w:sz w:val="28"/>
          <w:szCs w:val="28"/>
          <w:lang w:val="fo-FO"/>
        </w:rPr>
      </w:pPr>
    </w:p>
    <w:p w14:paraId="02EE5733" w14:textId="0C93E24C" w:rsidR="001F1995" w:rsidRDefault="001F1995" w:rsidP="009C670B">
      <w:pPr>
        <w:rPr>
          <w:rFonts w:ascii="Calibri" w:hAnsi="Calibri" w:cs="Calibri"/>
          <w:sz w:val="28"/>
          <w:szCs w:val="28"/>
          <w:lang w:val="fo-FO"/>
        </w:rPr>
      </w:pPr>
    </w:p>
    <w:p w14:paraId="205D3BE1" w14:textId="33CEEF09" w:rsidR="001F1995" w:rsidRDefault="001F1995" w:rsidP="009C670B">
      <w:pPr>
        <w:rPr>
          <w:rFonts w:ascii="Calibri" w:hAnsi="Calibri" w:cs="Calibri"/>
          <w:sz w:val="28"/>
          <w:szCs w:val="28"/>
          <w:lang w:val="fo-FO"/>
        </w:rPr>
      </w:pPr>
    </w:p>
    <w:p w14:paraId="24B501BA" w14:textId="77777777" w:rsidR="001F1995" w:rsidRDefault="001F1995" w:rsidP="009C670B">
      <w:pPr>
        <w:rPr>
          <w:rFonts w:ascii="Calibri" w:hAnsi="Calibri" w:cs="Calibri"/>
          <w:sz w:val="28"/>
          <w:szCs w:val="28"/>
          <w:lang w:val="fo-FO"/>
        </w:rPr>
      </w:pPr>
    </w:p>
    <w:p w14:paraId="43ADA5A2" w14:textId="77777777" w:rsidR="009C670B" w:rsidRPr="00404B02" w:rsidRDefault="009C670B" w:rsidP="009C670B">
      <w:pPr>
        <w:rPr>
          <w:rFonts w:ascii="Calibri" w:hAnsi="Calibri" w:cs="Calibri"/>
          <w:sz w:val="28"/>
          <w:szCs w:val="28"/>
          <w:lang w:val="fo-FO"/>
        </w:rPr>
      </w:pPr>
    </w:p>
    <w:p w14:paraId="2E821882" w14:textId="77777777" w:rsidR="00CD6833" w:rsidRPr="00404B02" w:rsidRDefault="00CD6833" w:rsidP="00CD6833">
      <w:pPr>
        <w:rPr>
          <w:rFonts w:ascii="Calibri" w:hAnsi="Calibri" w:cs="Calibri"/>
          <w:sz w:val="32"/>
          <w:szCs w:val="32"/>
          <w:lang w:val="fo-FO"/>
        </w:rPr>
      </w:pPr>
      <w:r w:rsidRPr="00404B02">
        <w:rPr>
          <w:rFonts w:ascii="Calibri" w:hAnsi="Calibri" w:cs="Calibri"/>
          <w:sz w:val="32"/>
          <w:szCs w:val="32"/>
          <w:lang w:val="fo-FO"/>
        </w:rPr>
        <w:t>Innihald</w:t>
      </w:r>
    </w:p>
    <w:p w14:paraId="4FF2F876" w14:textId="77777777" w:rsidR="00CD6833" w:rsidRPr="00404B02" w:rsidRDefault="00CD6833" w:rsidP="00CD6833">
      <w:pPr>
        <w:spacing w:line="276" w:lineRule="auto"/>
        <w:rPr>
          <w:rFonts w:ascii="Calibri" w:hAnsi="Calibri" w:cs="Calibri"/>
          <w:sz w:val="32"/>
          <w:szCs w:val="32"/>
          <w:lang w:val="fo-FO"/>
        </w:rPr>
      </w:pPr>
    </w:p>
    <w:p w14:paraId="37329A6A" w14:textId="77777777" w:rsidR="00CD6833" w:rsidRPr="00404B02" w:rsidRDefault="00CD6833" w:rsidP="00CD6833">
      <w:pPr>
        <w:tabs>
          <w:tab w:val="left" w:pos="567"/>
          <w:tab w:val="left" w:pos="8789"/>
        </w:tabs>
        <w:spacing w:line="288" w:lineRule="auto"/>
        <w:rPr>
          <w:rFonts w:ascii="Calibri" w:hAnsi="Calibri" w:cs="Calibri"/>
          <w:sz w:val="24"/>
          <w:szCs w:val="24"/>
          <w:lang w:val="fo-FO"/>
        </w:rPr>
      </w:pPr>
      <w:r w:rsidRPr="00404B02">
        <w:rPr>
          <w:rFonts w:ascii="Calibri" w:hAnsi="Calibri" w:cs="Calibri"/>
          <w:sz w:val="24"/>
          <w:szCs w:val="24"/>
          <w:lang w:val="fo-FO"/>
        </w:rPr>
        <w:t xml:space="preserve">1. </w:t>
      </w:r>
      <w:r>
        <w:rPr>
          <w:rFonts w:ascii="Calibri" w:hAnsi="Calibri" w:cs="Calibri"/>
          <w:sz w:val="24"/>
          <w:szCs w:val="24"/>
          <w:lang w:val="fo-FO"/>
        </w:rPr>
        <w:tab/>
      </w:r>
      <w:r w:rsidRPr="00404B02">
        <w:rPr>
          <w:rFonts w:ascii="Calibri" w:hAnsi="Calibri" w:cs="Calibri"/>
          <w:sz w:val="24"/>
          <w:szCs w:val="24"/>
          <w:lang w:val="fo-FO"/>
        </w:rPr>
        <w:t>Útb</w:t>
      </w:r>
      <w:r>
        <w:rPr>
          <w:rFonts w:ascii="Calibri" w:hAnsi="Calibri" w:cs="Calibri"/>
          <w:sz w:val="24"/>
          <w:szCs w:val="24"/>
          <w:lang w:val="fo-FO"/>
        </w:rPr>
        <w:t>oð v</w:t>
      </w:r>
      <w:r w:rsidRPr="00C35B21">
        <w:rPr>
          <w:rFonts w:ascii="Calibri" w:hAnsi="Calibri" w:cs="Calibri"/>
          <w:sz w:val="24"/>
          <w:szCs w:val="24"/>
          <w:lang w:val="fo-FO"/>
        </w:rPr>
        <w:t>iðvíkjandi røkt av akførum hjá Almannaverkinum og øðrum stovnum</w:t>
      </w:r>
      <w:r>
        <w:rPr>
          <w:rFonts w:ascii="Calibri" w:hAnsi="Calibri" w:cs="Calibri"/>
          <w:sz w:val="24"/>
          <w:szCs w:val="24"/>
          <w:lang w:val="fo-FO"/>
        </w:rPr>
        <w:t xml:space="preserve">    ......</w:t>
      </w:r>
      <w:r w:rsidRPr="00404B02">
        <w:rPr>
          <w:rFonts w:ascii="Calibri" w:hAnsi="Calibri" w:cs="Calibri"/>
          <w:sz w:val="24"/>
          <w:szCs w:val="24"/>
          <w:lang w:val="fo-FO"/>
        </w:rPr>
        <w:tab/>
        <w:t>3</w:t>
      </w:r>
    </w:p>
    <w:p w14:paraId="2B5A9C4A" w14:textId="77777777" w:rsidR="00CD6833" w:rsidRDefault="00CD6833" w:rsidP="00CD6833">
      <w:pPr>
        <w:tabs>
          <w:tab w:val="left" w:pos="709"/>
          <w:tab w:val="left" w:pos="993"/>
          <w:tab w:val="left" w:pos="8789"/>
        </w:tabs>
        <w:spacing w:line="288" w:lineRule="auto"/>
        <w:rPr>
          <w:rFonts w:ascii="Calibri" w:hAnsi="Calibri" w:cs="Calibri"/>
          <w:sz w:val="24"/>
          <w:szCs w:val="24"/>
          <w:lang w:val="fo-FO"/>
        </w:rPr>
      </w:pPr>
      <w:r w:rsidRPr="00404B02">
        <w:rPr>
          <w:rFonts w:ascii="Calibri" w:hAnsi="Calibri" w:cs="Calibri"/>
          <w:sz w:val="24"/>
          <w:szCs w:val="24"/>
          <w:lang w:val="fo-FO"/>
        </w:rPr>
        <w:tab/>
      </w:r>
      <w:r>
        <w:rPr>
          <w:rFonts w:ascii="Calibri" w:hAnsi="Calibri" w:cs="Calibri"/>
          <w:sz w:val="24"/>
          <w:szCs w:val="24"/>
          <w:lang w:val="fo-FO"/>
        </w:rPr>
        <w:t>a.</w:t>
      </w:r>
      <w:r>
        <w:rPr>
          <w:rFonts w:ascii="Calibri" w:hAnsi="Calibri" w:cs="Calibri"/>
          <w:sz w:val="24"/>
          <w:szCs w:val="24"/>
          <w:lang w:val="fo-FO"/>
        </w:rPr>
        <w:tab/>
        <w:t>Yvirskipað    .........................................................................................................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  <w:lang w:val="fo-FO"/>
        </w:rPr>
        <w:tab/>
      </w:r>
      <w:r>
        <w:rPr>
          <w:rFonts w:ascii="Calibri" w:hAnsi="Calibri" w:cs="Calibri"/>
          <w:sz w:val="24"/>
          <w:szCs w:val="24"/>
          <w:lang w:val="fo-FO"/>
        </w:rPr>
        <w:t>3</w:t>
      </w:r>
    </w:p>
    <w:p w14:paraId="4E2A9D2C" w14:textId="77777777" w:rsidR="00CD6833" w:rsidRDefault="00CD6833" w:rsidP="00CD6833">
      <w:pPr>
        <w:tabs>
          <w:tab w:val="left" w:pos="709"/>
          <w:tab w:val="left" w:pos="993"/>
          <w:tab w:val="left" w:pos="8789"/>
        </w:tabs>
        <w:spacing w:line="288" w:lineRule="auto"/>
        <w:rPr>
          <w:rFonts w:ascii="Calibri" w:hAnsi="Calibri" w:cs="Calibri"/>
          <w:sz w:val="24"/>
          <w:szCs w:val="24"/>
          <w:lang w:val="fo-FO"/>
        </w:rPr>
      </w:pPr>
      <w:r>
        <w:rPr>
          <w:rFonts w:ascii="Calibri" w:hAnsi="Calibri" w:cs="Calibri"/>
          <w:sz w:val="24"/>
          <w:szCs w:val="24"/>
          <w:lang w:val="fo-FO"/>
        </w:rPr>
        <w:tab/>
        <w:t xml:space="preserve">b. </w:t>
      </w:r>
      <w:r>
        <w:rPr>
          <w:rFonts w:ascii="Calibri" w:hAnsi="Calibri" w:cs="Calibri"/>
          <w:sz w:val="24"/>
          <w:szCs w:val="24"/>
          <w:lang w:val="fo-FO"/>
        </w:rPr>
        <w:tab/>
        <w:t>Nýtsluøki    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  <w:lang w:val="fo-FO"/>
        </w:rPr>
        <w:tab/>
        <w:t>3</w:t>
      </w:r>
    </w:p>
    <w:p w14:paraId="53DC761A" w14:textId="77777777" w:rsidR="00CD6833" w:rsidRDefault="00CD6833" w:rsidP="00CD6833">
      <w:pPr>
        <w:tabs>
          <w:tab w:val="left" w:pos="709"/>
          <w:tab w:val="left" w:pos="993"/>
          <w:tab w:val="left" w:pos="8789"/>
        </w:tabs>
        <w:spacing w:line="288" w:lineRule="auto"/>
        <w:rPr>
          <w:rFonts w:ascii="Calibri" w:hAnsi="Calibri" w:cs="Calibri"/>
          <w:sz w:val="24"/>
          <w:szCs w:val="24"/>
          <w:lang w:val="fo-FO"/>
        </w:rPr>
      </w:pPr>
      <w:r>
        <w:rPr>
          <w:rFonts w:ascii="Calibri" w:hAnsi="Calibri" w:cs="Calibri"/>
          <w:sz w:val="24"/>
          <w:szCs w:val="24"/>
          <w:lang w:val="fo-FO"/>
        </w:rPr>
        <w:tab/>
        <w:t>c.</w:t>
      </w:r>
      <w:r>
        <w:rPr>
          <w:rFonts w:ascii="Calibri" w:hAnsi="Calibri" w:cs="Calibri"/>
          <w:sz w:val="24"/>
          <w:szCs w:val="24"/>
          <w:lang w:val="fo-FO"/>
        </w:rPr>
        <w:tab/>
        <w:t>Yvirlit yvir akfør hjá Almannaverkinum    ............................................................</w:t>
      </w:r>
      <w:r>
        <w:rPr>
          <w:rFonts w:ascii="Calibri" w:hAnsi="Calibri" w:cs="Calibri"/>
          <w:sz w:val="24"/>
          <w:szCs w:val="24"/>
          <w:lang w:val="fo-FO"/>
        </w:rPr>
        <w:tab/>
        <w:t>3</w:t>
      </w:r>
    </w:p>
    <w:p w14:paraId="4BABAA79" w14:textId="77777777" w:rsidR="00CD6833" w:rsidRPr="00404B02" w:rsidRDefault="00CD6833" w:rsidP="00CD6833">
      <w:pPr>
        <w:tabs>
          <w:tab w:val="left" w:pos="709"/>
          <w:tab w:val="left" w:pos="993"/>
          <w:tab w:val="left" w:pos="8789"/>
        </w:tabs>
        <w:spacing w:line="288" w:lineRule="auto"/>
        <w:rPr>
          <w:rFonts w:ascii="Calibri" w:hAnsi="Calibri" w:cs="Calibri"/>
          <w:sz w:val="24"/>
          <w:szCs w:val="24"/>
          <w:lang w:val="fo-FO"/>
        </w:rPr>
      </w:pPr>
      <w:r>
        <w:rPr>
          <w:rFonts w:ascii="Calibri" w:hAnsi="Calibri" w:cs="Calibri"/>
          <w:sz w:val="24"/>
          <w:szCs w:val="24"/>
          <w:lang w:val="fo-FO"/>
        </w:rPr>
        <w:tab/>
        <w:t>d.</w:t>
      </w:r>
      <w:r>
        <w:rPr>
          <w:rFonts w:ascii="Calibri" w:hAnsi="Calibri" w:cs="Calibri"/>
          <w:sz w:val="24"/>
          <w:szCs w:val="24"/>
          <w:lang w:val="fo-FO"/>
        </w:rPr>
        <w:tab/>
        <w:t>Orðagreining og styttingar    ...............................................................................</w:t>
      </w:r>
      <w:r>
        <w:rPr>
          <w:rFonts w:ascii="Calibri" w:hAnsi="Calibri" w:cs="Calibri"/>
          <w:sz w:val="24"/>
          <w:szCs w:val="24"/>
          <w:lang w:val="fo-FO"/>
        </w:rPr>
        <w:tab/>
        <w:t>3</w:t>
      </w:r>
    </w:p>
    <w:p w14:paraId="13B7B46F" w14:textId="77777777" w:rsidR="00CD6833" w:rsidRPr="00404B02" w:rsidRDefault="00CD6833" w:rsidP="00CD6833">
      <w:pPr>
        <w:tabs>
          <w:tab w:val="left" w:pos="567"/>
          <w:tab w:val="left" w:pos="8789"/>
        </w:tabs>
        <w:spacing w:line="288" w:lineRule="auto"/>
        <w:rPr>
          <w:rFonts w:ascii="Calibri" w:hAnsi="Calibri" w:cs="Calibri"/>
          <w:sz w:val="24"/>
          <w:szCs w:val="24"/>
          <w:lang w:val="fo-FO"/>
        </w:rPr>
      </w:pPr>
      <w:r>
        <w:rPr>
          <w:rFonts w:ascii="Calibri" w:hAnsi="Calibri" w:cs="Calibri"/>
          <w:sz w:val="24"/>
          <w:szCs w:val="24"/>
          <w:lang w:val="fo-FO"/>
        </w:rPr>
        <w:t>2</w:t>
      </w:r>
      <w:r w:rsidRPr="00404B02">
        <w:rPr>
          <w:rFonts w:ascii="Calibri" w:hAnsi="Calibri" w:cs="Calibri"/>
          <w:sz w:val="24"/>
          <w:szCs w:val="24"/>
          <w:lang w:val="fo-FO"/>
        </w:rPr>
        <w:t xml:space="preserve">. </w:t>
      </w:r>
      <w:r>
        <w:rPr>
          <w:rFonts w:ascii="Calibri" w:hAnsi="Calibri" w:cs="Calibri"/>
          <w:sz w:val="24"/>
          <w:szCs w:val="24"/>
          <w:lang w:val="fo-FO"/>
        </w:rPr>
        <w:tab/>
        <w:t>Kravfesting    ...............................................................................................................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  <w:lang w:val="fo-FO"/>
        </w:rPr>
        <w:tab/>
      </w:r>
      <w:r>
        <w:rPr>
          <w:rFonts w:ascii="Calibri" w:hAnsi="Calibri" w:cs="Calibri"/>
          <w:sz w:val="24"/>
          <w:szCs w:val="24"/>
          <w:lang w:val="fo-FO"/>
        </w:rPr>
        <w:t>5</w:t>
      </w:r>
    </w:p>
    <w:p w14:paraId="00719512" w14:textId="77777777" w:rsidR="009C670B" w:rsidRPr="00404B02" w:rsidRDefault="009C670B" w:rsidP="009C670B">
      <w:pPr>
        <w:tabs>
          <w:tab w:val="left" w:pos="284"/>
          <w:tab w:val="left" w:pos="8789"/>
        </w:tabs>
        <w:rPr>
          <w:rFonts w:ascii="Calibri" w:hAnsi="Calibri" w:cs="Calibri"/>
          <w:sz w:val="24"/>
          <w:szCs w:val="24"/>
          <w:lang w:val="fo-FO"/>
        </w:rPr>
      </w:pPr>
    </w:p>
    <w:p w14:paraId="207079C1" w14:textId="77777777" w:rsidR="009C670B" w:rsidRDefault="009C670B" w:rsidP="009C670B">
      <w:pPr>
        <w:rPr>
          <w:rFonts w:ascii="Calibri" w:hAnsi="Calibri" w:cs="Calibri"/>
          <w:sz w:val="24"/>
          <w:szCs w:val="24"/>
          <w:lang w:val="fo-FO"/>
        </w:rPr>
      </w:pPr>
    </w:p>
    <w:p w14:paraId="15FBAD05" w14:textId="77777777" w:rsidR="009C670B" w:rsidRDefault="009C670B" w:rsidP="009C670B">
      <w:pPr>
        <w:rPr>
          <w:rFonts w:ascii="Calibri" w:hAnsi="Calibri" w:cs="Calibri"/>
          <w:sz w:val="24"/>
          <w:szCs w:val="24"/>
          <w:lang w:val="fo-FO"/>
        </w:rPr>
      </w:pPr>
    </w:p>
    <w:p w14:paraId="732957DE" w14:textId="112B9BB9" w:rsidR="009C670B" w:rsidRPr="00404B02" w:rsidRDefault="009C670B" w:rsidP="009C670B">
      <w:pPr>
        <w:rPr>
          <w:rFonts w:ascii="Calibri" w:hAnsi="Calibri" w:cs="Calibri"/>
          <w:sz w:val="24"/>
          <w:szCs w:val="24"/>
          <w:lang w:val="fo-FO"/>
        </w:rPr>
      </w:pPr>
      <w:r w:rsidRPr="00404B02">
        <w:rPr>
          <w:rFonts w:ascii="Calibri" w:hAnsi="Calibri" w:cs="Calibri"/>
          <w:sz w:val="24"/>
          <w:szCs w:val="24"/>
          <w:lang w:val="fo-FO"/>
        </w:rPr>
        <w:br w:type="page"/>
      </w:r>
    </w:p>
    <w:p w14:paraId="6409B621" w14:textId="77777777" w:rsidR="00CD6833" w:rsidRPr="008650A2" w:rsidRDefault="00CD6833" w:rsidP="00CD6833">
      <w:pPr>
        <w:spacing w:line="360" w:lineRule="auto"/>
        <w:rPr>
          <w:rFonts w:ascii="Calibri" w:hAnsi="Calibri" w:cs="Calibri"/>
          <w:b/>
          <w:bCs/>
          <w:sz w:val="32"/>
          <w:szCs w:val="32"/>
          <w:lang w:val="fo-FO"/>
        </w:rPr>
      </w:pPr>
      <w:bookmarkStart w:id="0" w:name="_Toc504577678"/>
      <w:bookmarkStart w:id="1" w:name="_Toc519254494"/>
      <w:r w:rsidRPr="008650A2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  <w:lang w:val="fo-FO"/>
        </w:rPr>
        <w:lastRenderedPageBreak/>
        <w:t>1. Útboð viðvíkjandi røkt av akførum hjá Almannaverkinum og øðrum stovnum</w:t>
      </w:r>
      <w:r w:rsidRPr="008650A2">
        <w:rPr>
          <w:rFonts w:ascii="Calibri" w:hAnsi="Calibri" w:cs="Calibri"/>
          <w:b/>
          <w:bCs/>
          <w:sz w:val="32"/>
          <w:szCs w:val="32"/>
          <w:lang w:val="fo-FO"/>
        </w:rPr>
        <w:t xml:space="preserve"> </w:t>
      </w:r>
    </w:p>
    <w:p w14:paraId="1E733A3B" w14:textId="4BC2B3DA" w:rsidR="00457847" w:rsidRPr="00CD6833" w:rsidRDefault="00457847" w:rsidP="00CD6833">
      <w:pPr>
        <w:pStyle w:val="Listeafsnit"/>
        <w:numPr>
          <w:ilvl w:val="0"/>
          <w:numId w:val="2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CD6833">
        <w:rPr>
          <w:rFonts w:ascii="Calibri" w:hAnsi="Calibri" w:cs="Calibri"/>
          <w:i/>
          <w:iCs/>
          <w:sz w:val="28"/>
          <w:szCs w:val="28"/>
        </w:rPr>
        <w:t>Yvirskipað</w:t>
      </w:r>
    </w:p>
    <w:p w14:paraId="4A72014B" w14:textId="77777777" w:rsidR="00457847" w:rsidRPr="00457847" w:rsidRDefault="00457847" w:rsidP="00457847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457847">
        <w:rPr>
          <w:rFonts w:ascii="Calibri" w:hAnsi="Calibri" w:cs="Calibri"/>
          <w:sz w:val="24"/>
          <w:szCs w:val="24"/>
          <w:lang w:val="fo-FO"/>
        </w:rPr>
        <w:t xml:space="preserve">Gjaldstovan vil vegna Almannaverkið geva tykkum møguleikan at bjóða uppá røkt av akførum hjá Almannaverkinum og øðrum stovnum. </w:t>
      </w:r>
    </w:p>
    <w:p w14:paraId="12A870F1" w14:textId="77777777" w:rsidR="00457847" w:rsidRPr="00457847" w:rsidRDefault="00457847" w:rsidP="00457847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79C58783" w14:textId="05B138D2" w:rsidR="00457847" w:rsidRDefault="00457847" w:rsidP="00457847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457847">
        <w:rPr>
          <w:rFonts w:ascii="Calibri" w:hAnsi="Calibri" w:cs="Calibri"/>
          <w:sz w:val="24"/>
          <w:szCs w:val="24"/>
          <w:lang w:val="fo-FO"/>
        </w:rPr>
        <w:t xml:space="preserve">Hetta útboðið fevnir um røkt av akførum hjá Almannaverkinum og øðrum stovnum, ið eru fevndir av rundskrivi nr. 9003 frá 1. juli </w:t>
      </w:r>
      <w:r w:rsidR="00785D20">
        <w:rPr>
          <w:rFonts w:ascii="Calibri" w:hAnsi="Calibri" w:cs="Calibri"/>
          <w:sz w:val="24"/>
          <w:szCs w:val="24"/>
          <w:lang w:val="fo-FO"/>
        </w:rPr>
        <w:t xml:space="preserve">2019 </w:t>
      </w:r>
      <w:r w:rsidRPr="00457847">
        <w:rPr>
          <w:rFonts w:ascii="Calibri" w:hAnsi="Calibri" w:cs="Calibri"/>
          <w:sz w:val="24"/>
          <w:szCs w:val="24"/>
          <w:lang w:val="fo-FO"/>
        </w:rPr>
        <w:t xml:space="preserve">um keyp av vørum og tænastum.  </w:t>
      </w:r>
    </w:p>
    <w:p w14:paraId="3DAC84E6" w14:textId="77777777" w:rsidR="00457847" w:rsidRDefault="00457847" w:rsidP="009C670B">
      <w:pPr>
        <w:spacing w:line="360" w:lineRule="auto"/>
        <w:rPr>
          <w:rFonts w:ascii="Calibri" w:hAnsi="Calibri" w:cs="Calibri"/>
          <w:b/>
          <w:bCs/>
          <w:sz w:val="24"/>
          <w:szCs w:val="24"/>
          <w:lang w:val="fo-FO"/>
        </w:rPr>
      </w:pPr>
    </w:p>
    <w:p w14:paraId="3C6D5F81" w14:textId="77777777" w:rsidR="009C670B" w:rsidRPr="000A109A" w:rsidRDefault="009C670B" w:rsidP="009C670B">
      <w:pPr>
        <w:spacing w:line="360" w:lineRule="auto"/>
        <w:rPr>
          <w:rFonts w:ascii="Calibri" w:hAnsi="Calibri" w:cs="Calibri"/>
          <w:b/>
          <w:bCs/>
          <w:sz w:val="24"/>
          <w:szCs w:val="24"/>
          <w:lang w:val="fo-FO"/>
        </w:rPr>
      </w:pPr>
    </w:p>
    <w:p w14:paraId="4CD6CA1C" w14:textId="568923EB" w:rsidR="000A3F55" w:rsidRPr="00CD6833" w:rsidRDefault="000A3F55" w:rsidP="00CD6833">
      <w:pPr>
        <w:pStyle w:val="Listeafsnit"/>
        <w:numPr>
          <w:ilvl w:val="0"/>
          <w:numId w:val="2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CD6833">
        <w:rPr>
          <w:rFonts w:ascii="Calibri" w:hAnsi="Calibri" w:cs="Calibri"/>
          <w:i/>
          <w:iCs/>
          <w:sz w:val="28"/>
          <w:szCs w:val="28"/>
        </w:rPr>
        <w:t>Nýtsluøki</w:t>
      </w:r>
    </w:p>
    <w:p w14:paraId="0F1EFBC5" w14:textId="39520901" w:rsidR="000A3F55" w:rsidRPr="000A3F55" w:rsidRDefault="000A3F55" w:rsidP="000A3F55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0A3F55">
        <w:rPr>
          <w:rFonts w:ascii="Calibri" w:hAnsi="Calibri" w:cs="Calibri"/>
          <w:sz w:val="24"/>
          <w:szCs w:val="24"/>
          <w:lang w:val="fo-FO"/>
        </w:rPr>
        <w:t>Henda kravfesting lýsir nýtsluøki og karmarn</w:t>
      </w:r>
      <w:r w:rsidR="00E36C13">
        <w:rPr>
          <w:rFonts w:ascii="Calibri" w:hAnsi="Calibri" w:cs="Calibri"/>
          <w:sz w:val="24"/>
          <w:szCs w:val="24"/>
          <w:lang w:val="fo-FO"/>
        </w:rPr>
        <w:t>a</w:t>
      </w:r>
      <w:r w:rsidRPr="000A3F55">
        <w:rPr>
          <w:rFonts w:ascii="Calibri" w:hAnsi="Calibri" w:cs="Calibri"/>
          <w:sz w:val="24"/>
          <w:szCs w:val="24"/>
          <w:lang w:val="fo-FO"/>
        </w:rPr>
        <w:t xml:space="preserve">r fyri komandi sáttmálan. Harumframt lýsir kravfestingin krøvini til tær vørur og tænastur, ið sáttmálin fevnir um. </w:t>
      </w:r>
    </w:p>
    <w:p w14:paraId="32AD74B5" w14:textId="77777777" w:rsidR="000A3F55" w:rsidRPr="000A3F55" w:rsidRDefault="000A3F55" w:rsidP="000A3F55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4A8BCACB" w14:textId="77777777" w:rsidR="000A3F55" w:rsidRDefault="000A3F55" w:rsidP="000A3F55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0A3F55">
        <w:rPr>
          <w:rFonts w:ascii="Calibri" w:hAnsi="Calibri" w:cs="Calibri"/>
          <w:sz w:val="24"/>
          <w:szCs w:val="24"/>
          <w:lang w:val="fo-FO"/>
        </w:rPr>
        <w:t xml:space="preserve">Sáttmálin fevnir um fylgjandi vørur og tænastur: </w:t>
      </w:r>
    </w:p>
    <w:p w14:paraId="497C4408" w14:textId="1F72B661" w:rsidR="000A3F55" w:rsidRDefault="000A3F55" w:rsidP="000A3F55">
      <w:pPr>
        <w:pStyle w:val="Listeafsni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A3F55">
        <w:rPr>
          <w:rFonts w:ascii="Calibri" w:hAnsi="Calibri" w:cs="Calibri"/>
          <w:sz w:val="24"/>
          <w:szCs w:val="24"/>
        </w:rPr>
        <w:t>Keyp- og skift av olju</w:t>
      </w:r>
    </w:p>
    <w:p w14:paraId="3F4ACE15" w14:textId="60363847" w:rsidR="000A3F55" w:rsidRDefault="000A3F55" w:rsidP="000A3F55">
      <w:pPr>
        <w:pStyle w:val="Listeafsni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A3F55">
        <w:rPr>
          <w:rFonts w:ascii="Calibri" w:hAnsi="Calibri" w:cs="Calibri"/>
          <w:sz w:val="24"/>
          <w:szCs w:val="24"/>
        </w:rPr>
        <w:t>Keyp- og skift av dekkum</w:t>
      </w:r>
    </w:p>
    <w:p w14:paraId="33D0DA0A" w14:textId="329B88DA" w:rsidR="000A3F55" w:rsidRDefault="000A3F55" w:rsidP="000A3F55">
      <w:pPr>
        <w:pStyle w:val="Listeafsni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A3F55">
        <w:rPr>
          <w:rFonts w:ascii="Calibri" w:hAnsi="Calibri" w:cs="Calibri"/>
          <w:sz w:val="24"/>
          <w:szCs w:val="24"/>
        </w:rPr>
        <w:t>Verkstað</w:t>
      </w:r>
    </w:p>
    <w:p w14:paraId="296B0FCF" w14:textId="5F178594" w:rsidR="000A3F55" w:rsidRPr="000A3F55" w:rsidRDefault="000A3F55" w:rsidP="000A3F55">
      <w:pPr>
        <w:pStyle w:val="Listeafsni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A3F55">
        <w:rPr>
          <w:rFonts w:ascii="Calibri" w:hAnsi="Calibri" w:cs="Calibri"/>
          <w:sz w:val="24"/>
          <w:szCs w:val="24"/>
        </w:rPr>
        <w:t>Koyring til og frá verkstaði</w:t>
      </w:r>
    </w:p>
    <w:p w14:paraId="3A6007A8" w14:textId="7FC091D0" w:rsidR="000A3F55" w:rsidRDefault="000A3F55" w:rsidP="009C670B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19A6D4F2" w14:textId="77777777" w:rsidR="003D7B50" w:rsidRDefault="003D7B50" w:rsidP="009C670B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331BBD96" w14:textId="6B51CC2A" w:rsidR="003D7B50" w:rsidRPr="00CD6833" w:rsidRDefault="000A3DF1" w:rsidP="00CD6833">
      <w:pPr>
        <w:pStyle w:val="Listeafsnit"/>
        <w:numPr>
          <w:ilvl w:val="0"/>
          <w:numId w:val="2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CD6833">
        <w:rPr>
          <w:rFonts w:ascii="Calibri" w:hAnsi="Calibri" w:cs="Calibri"/>
          <w:i/>
          <w:iCs/>
          <w:sz w:val="28"/>
          <w:szCs w:val="28"/>
        </w:rPr>
        <w:t>Yvirlit yvir akfør hjá Almannaverkinum</w:t>
      </w:r>
    </w:p>
    <w:p w14:paraId="05E5BA65" w14:textId="29CD6A4D" w:rsidR="003D7B50" w:rsidRDefault="003D7B50" w:rsidP="003D7B5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3D7B50">
        <w:rPr>
          <w:rFonts w:ascii="Calibri" w:hAnsi="Calibri" w:cs="Calibri"/>
          <w:sz w:val="24"/>
          <w:szCs w:val="24"/>
          <w:lang w:val="fo-FO"/>
        </w:rPr>
        <w:t>Yvirlit yvir akfør hjá Almannaverkinum og øðrum stovnum, sum skulu haldast:</w:t>
      </w:r>
    </w:p>
    <w:p w14:paraId="2564BF34" w14:textId="7CD56547" w:rsidR="003D7B50" w:rsidRPr="003D7B50" w:rsidRDefault="003D7B50" w:rsidP="003D7B50">
      <w:pPr>
        <w:pStyle w:val="Listeafsni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D7B50">
        <w:rPr>
          <w:rFonts w:ascii="Calibri" w:hAnsi="Calibri" w:cs="Calibri"/>
          <w:sz w:val="24"/>
          <w:szCs w:val="24"/>
        </w:rPr>
        <w:t xml:space="preserve">Fylgiskjal D </w:t>
      </w:r>
      <w:r w:rsidR="004023AE">
        <w:rPr>
          <w:rFonts w:ascii="Calibri" w:hAnsi="Calibri" w:cs="Calibri"/>
          <w:sz w:val="24"/>
          <w:szCs w:val="24"/>
        </w:rPr>
        <w:t>-</w:t>
      </w:r>
      <w:r w:rsidRPr="003D7B50">
        <w:rPr>
          <w:rFonts w:ascii="Calibri" w:hAnsi="Calibri" w:cs="Calibri"/>
          <w:sz w:val="24"/>
          <w:szCs w:val="24"/>
        </w:rPr>
        <w:t xml:space="preserve"> Yvirlit yvir akfør hjá Almannaverkinum</w:t>
      </w:r>
    </w:p>
    <w:p w14:paraId="3C552477" w14:textId="712A66D3" w:rsidR="009C670B" w:rsidRDefault="009C670B" w:rsidP="009C670B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2C9F54EC" w14:textId="49718232" w:rsidR="003D7B50" w:rsidRPr="00CD6833" w:rsidRDefault="003D7B50" w:rsidP="00CD6833">
      <w:pPr>
        <w:pStyle w:val="Listeafsnit"/>
        <w:numPr>
          <w:ilvl w:val="0"/>
          <w:numId w:val="2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CD6833">
        <w:rPr>
          <w:rFonts w:ascii="Calibri" w:hAnsi="Calibri" w:cs="Calibri"/>
          <w:i/>
          <w:iCs/>
          <w:sz w:val="28"/>
          <w:szCs w:val="28"/>
        </w:rPr>
        <w:t>Orðagreining og styttingar</w:t>
      </w:r>
    </w:p>
    <w:p w14:paraId="2186B4FD" w14:textId="5468A230" w:rsidR="003D7B50" w:rsidRDefault="003D7B50" w:rsidP="003D7B5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3D7B50">
        <w:rPr>
          <w:rFonts w:ascii="Calibri" w:hAnsi="Calibri" w:cs="Calibri"/>
          <w:sz w:val="24"/>
          <w:szCs w:val="24"/>
          <w:lang w:val="fo-FO"/>
        </w:rPr>
        <w:t>Øll krøv eru býtt sundur í “minstukrøv” ella “góðskukrøv” í teiginum fyri flokking. Minstukrøv eru frámerkt við “</w:t>
      </w:r>
      <w:r w:rsidRPr="009F5EF8">
        <w:rPr>
          <w:rFonts w:ascii="Calibri" w:hAnsi="Calibri" w:cs="Calibri"/>
          <w:sz w:val="24"/>
          <w:szCs w:val="24"/>
          <w:lang w:val="fo-FO"/>
        </w:rPr>
        <w:t>M</w:t>
      </w:r>
      <w:r w:rsidRPr="003D7B50">
        <w:rPr>
          <w:rFonts w:ascii="Calibri" w:hAnsi="Calibri" w:cs="Calibri"/>
          <w:sz w:val="24"/>
          <w:szCs w:val="24"/>
          <w:lang w:val="fo-FO"/>
        </w:rPr>
        <w:t>”. Góðskukrøv eru frámerkt við “</w:t>
      </w:r>
      <w:r w:rsidRPr="009F5EF8">
        <w:rPr>
          <w:rFonts w:ascii="Calibri" w:hAnsi="Calibri" w:cs="Calibri"/>
          <w:sz w:val="24"/>
          <w:szCs w:val="24"/>
          <w:lang w:val="fo-FO"/>
        </w:rPr>
        <w:t>G</w:t>
      </w:r>
      <w:r w:rsidRPr="003D7B50">
        <w:rPr>
          <w:rFonts w:ascii="Calibri" w:hAnsi="Calibri" w:cs="Calibri"/>
          <w:sz w:val="24"/>
          <w:szCs w:val="24"/>
          <w:lang w:val="fo-FO"/>
        </w:rPr>
        <w:t>”.</w:t>
      </w:r>
    </w:p>
    <w:p w14:paraId="151FFA5A" w14:textId="77777777" w:rsidR="003D7B50" w:rsidRDefault="003D7B50" w:rsidP="003D7B5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310"/>
      </w:tblGrid>
      <w:tr w:rsidR="00F95FB0" w:rsidRPr="00DC1238" w14:paraId="5EBAF931" w14:textId="77777777" w:rsidTr="0030154A">
        <w:tc>
          <w:tcPr>
            <w:tcW w:w="1696" w:type="dxa"/>
          </w:tcPr>
          <w:p w14:paraId="2B28348D" w14:textId="77777777" w:rsidR="00F95FB0" w:rsidRPr="00F95FB0" w:rsidRDefault="00F95FB0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lastRenderedPageBreak/>
              <w:t>Flokking</w:t>
            </w:r>
          </w:p>
        </w:tc>
        <w:tc>
          <w:tcPr>
            <w:tcW w:w="7310" w:type="dxa"/>
          </w:tcPr>
          <w:p w14:paraId="4074DFD0" w14:textId="77777777" w:rsidR="00F95FB0" w:rsidRPr="00F95FB0" w:rsidRDefault="00F95FB0" w:rsidP="00452D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Lýsing</w:t>
            </w:r>
          </w:p>
        </w:tc>
      </w:tr>
      <w:tr w:rsidR="00F95FB0" w:rsidRPr="008650A2" w14:paraId="71C64473" w14:textId="77777777" w:rsidTr="0030154A">
        <w:tc>
          <w:tcPr>
            <w:tcW w:w="1696" w:type="dxa"/>
          </w:tcPr>
          <w:p w14:paraId="45F6A358" w14:textId="2B2B0C2D" w:rsidR="00F95FB0" w:rsidRPr="00F95FB0" w:rsidRDefault="00F95FB0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7310" w:type="dxa"/>
          </w:tcPr>
          <w:p w14:paraId="21E538F1" w14:textId="77777777" w:rsidR="00F95FB0" w:rsidRPr="00F95FB0" w:rsidRDefault="00F95FB0" w:rsidP="00F95FB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Tilboðsgevari skal lúka minstukrøv. Tilboð verður ikki ein partur av eftirmetingini um minstukrøv ikki eru uppfylt. </w:t>
            </w:r>
          </w:p>
        </w:tc>
      </w:tr>
      <w:tr w:rsidR="00F95FB0" w:rsidRPr="008650A2" w14:paraId="3AF92AF3" w14:textId="77777777" w:rsidTr="0030154A">
        <w:tc>
          <w:tcPr>
            <w:tcW w:w="1696" w:type="dxa"/>
          </w:tcPr>
          <w:p w14:paraId="5E3CD3E1" w14:textId="77777777" w:rsidR="00F95FB0" w:rsidRPr="00F95FB0" w:rsidRDefault="00F95FB0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G</w:t>
            </w:r>
          </w:p>
        </w:tc>
        <w:tc>
          <w:tcPr>
            <w:tcW w:w="7310" w:type="dxa"/>
          </w:tcPr>
          <w:p w14:paraId="5E99525A" w14:textId="77777777" w:rsidR="00F95FB0" w:rsidRPr="00F95FB0" w:rsidRDefault="00F95FB0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Krøv til eftirmeting. Hesi krøv verða eftirmett av Gjaldstovuni. </w:t>
            </w:r>
          </w:p>
        </w:tc>
      </w:tr>
    </w:tbl>
    <w:p w14:paraId="0D980CD7" w14:textId="77777777" w:rsidR="003D7B50" w:rsidRDefault="003D7B50" w:rsidP="003D7B5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0ED039EE" w14:textId="60167300" w:rsidR="00F95FB0" w:rsidRDefault="00F95FB0" w:rsidP="003D7B5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F95FB0">
        <w:rPr>
          <w:rFonts w:ascii="Calibri" w:hAnsi="Calibri" w:cs="Calibri"/>
          <w:sz w:val="24"/>
          <w:szCs w:val="24"/>
          <w:lang w:val="fo-FO"/>
        </w:rPr>
        <w:t>Í teiginum “</w:t>
      </w:r>
      <w:r w:rsidR="009F5EF8">
        <w:rPr>
          <w:rFonts w:ascii="Calibri" w:hAnsi="Calibri" w:cs="Calibri"/>
          <w:sz w:val="24"/>
          <w:szCs w:val="24"/>
          <w:lang w:val="fo-FO"/>
        </w:rPr>
        <w:t>Skjalfesting</w:t>
      </w:r>
      <w:r w:rsidRPr="00F95FB0">
        <w:rPr>
          <w:rFonts w:ascii="Calibri" w:hAnsi="Calibri" w:cs="Calibri"/>
          <w:sz w:val="24"/>
          <w:szCs w:val="24"/>
          <w:lang w:val="fo-FO"/>
        </w:rPr>
        <w:t xml:space="preserve">” er ásett fyri hvørt krav, hvussu tilboðsgevari skal lýsa ella </w:t>
      </w:r>
      <w:r w:rsidR="009F5EF8">
        <w:rPr>
          <w:rFonts w:ascii="Calibri" w:hAnsi="Calibri" w:cs="Calibri"/>
          <w:sz w:val="24"/>
          <w:szCs w:val="24"/>
          <w:lang w:val="fo-FO"/>
        </w:rPr>
        <w:t>skjalfesta</w:t>
      </w:r>
      <w:r w:rsidRPr="00F95FB0">
        <w:rPr>
          <w:rFonts w:ascii="Calibri" w:hAnsi="Calibri" w:cs="Calibri"/>
          <w:sz w:val="24"/>
          <w:szCs w:val="24"/>
          <w:lang w:val="fo-FO"/>
        </w:rPr>
        <w:t xml:space="preserve"> lúkan av kravinum. Tað er møguligt at áseta fleiri flokkar fyri hvørt krav. Flokkarnir eru sum fylgjandi í teiginum “</w:t>
      </w:r>
      <w:r w:rsidR="009F5EF8">
        <w:rPr>
          <w:rFonts w:ascii="Calibri" w:hAnsi="Calibri" w:cs="Calibri"/>
          <w:sz w:val="24"/>
          <w:szCs w:val="24"/>
          <w:lang w:val="fo-FO"/>
        </w:rPr>
        <w:t>Skjalfesting</w:t>
      </w:r>
      <w:r w:rsidRPr="00F95FB0">
        <w:rPr>
          <w:rFonts w:ascii="Calibri" w:hAnsi="Calibri" w:cs="Calibri"/>
          <w:sz w:val="24"/>
          <w:szCs w:val="24"/>
          <w:lang w:val="fo-FO"/>
        </w:rPr>
        <w:t>”:</w:t>
      </w:r>
    </w:p>
    <w:p w14:paraId="0D22275A" w14:textId="77777777" w:rsidR="00F95FB0" w:rsidRDefault="00F95FB0" w:rsidP="003D7B5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310"/>
      </w:tblGrid>
      <w:tr w:rsidR="00F95FB0" w:rsidRPr="00DC1238" w14:paraId="2C7D034D" w14:textId="77777777" w:rsidTr="0030154A">
        <w:tc>
          <w:tcPr>
            <w:tcW w:w="1696" w:type="dxa"/>
          </w:tcPr>
          <w:p w14:paraId="20FBC9E3" w14:textId="72A4889F" w:rsidR="00F95FB0" w:rsidRPr="00F95FB0" w:rsidRDefault="009F5EF8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Skjalfesting</w:t>
            </w:r>
          </w:p>
        </w:tc>
        <w:tc>
          <w:tcPr>
            <w:tcW w:w="7310" w:type="dxa"/>
          </w:tcPr>
          <w:p w14:paraId="767CCACD" w14:textId="77777777" w:rsidR="00F95FB0" w:rsidRPr="00F95FB0" w:rsidRDefault="00F95FB0" w:rsidP="009F5EF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Lýsing</w:t>
            </w:r>
          </w:p>
        </w:tc>
      </w:tr>
      <w:tr w:rsidR="00F95FB0" w:rsidRPr="008650A2" w14:paraId="7351939B" w14:textId="77777777" w:rsidTr="0030154A">
        <w:tc>
          <w:tcPr>
            <w:tcW w:w="1696" w:type="dxa"/>
          </w:tcPr>
          <w:p w14:paraId="52F458F1" w14:textId="77777777" w:rsidR="00F95FB0" w:rsidRPr="00F95FB0" w:rsidRDefault="00F95FB0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7310" w:type="dxa"/>
          </w:tcPr>
          <w:p w14:paraId="030509B2" w14:textId="585C5446" w:rsidR="00F95FB0" w:rsidRPr="00F95FB0" w:rsidRDefault="00F95FB0" w:rsidP="00F95FB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Tilboðsgevari skal svara J (Ja) ella N (Nei) til, um kravið er uppfylt. </w:t>
            </w:r>
            <w:r w:rsidR="003D0B7D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T.d.</w:t>
            </w: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við at knýta eina viðmerking afturat. Legg til merkis, at um kravið er eitt minstakrav, so vil eitt </w:t>
            </w:r>
            <w:r w:rsidR="003D0B7D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noktandi</w:t>
            </w: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svar</w:t>
            </w:r>
            <w:r w:rsidR="003D0B7D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(t.e. Nei) </w:t>
            </w:r>
            <w:r w:rsidRPr="00F95FB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bera við sær, at tilboðið verður burturvíst. </w:t>
            </w:r>
          </w:p>
        </w:tc>
      </w:tr>
    </w:tbl>
    <w:p w14:paraId="78C7FC55" w14:textId="77777777" w:rsidR="00F95FB0" w:rsidRPr="009A2958" w:rsidRDefault="00F95FB0" w:rsidP="003D7B5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15EE4B18" w14:textId="732CEA4A" w:rsidR="003D7B50" w:rsidRPr="00F95FB0" w:rsidRDefault="003D7B50" w:rsidP="009C670B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51043977" w14:textId="0F578E71" w:rsidR="00521BA4" w:rsidRDefault="00F95FB0" w:rsidP="00F95FB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F95FB0">
        <w:rPr>
          <w:rFonts w:ascii="Calibri" w:hAnsi="Calibri" w:cs="Calibri"/>
          <w:sz w:val="24"/>
          <w:szCs w:val="24"/>
          <w:lang w:val="fo-FO"/>
        </w:rPr>
        <w:t>Tilboðsgevari skal í teiginum “</w:t>
      </w:r>
      <w:r w:rsidR="009F5EF8">
        <w:rPr>
          <w:rFonts w:ascii="Calibri" w:hAnsi="Calibri" w:cs="Calibri"/>
          <w:sz w:val="24"/>
          <w:szCs w:val="24"/>
          <w:lang w:val="fo-FO"/>
        </w:rPr>
        <w:t>L</w:t>
      </w:r>
      <w:r w:rsidRPr="00F95FB0">
        <w:rPr>
          <w:rFonts w:ascii="Calibri" w:hAnsi="Calibri" w:cs="Calibri"/>
          <w:sz w:val="24"/>
          <w:szCs w:val="24"/>
          <w:lang w:val="fo-FO"/>
        </w:rPr>
        <w:t>úkan av krøvum” svara</w:t>
      </w:r>
      <w:r w:rsidR="003D0B7D">
        <w:rPr>
          <w:rFonts w:ascii="Calibri" w:hAnsi="Calibri" w:cs="Calibri"/>
          <w:sz w:val="24"/>
          <w:szCs w:val="24"/>
          <w:lang w:val="fo-FO"/>
        </w:rPr>
        <w:t>,</w:t>
      </w:r>
      <w:r w:rsidRPr="00F95FB0">
        <w:rPr>
          <w:rFonts w:ascii="Calibri" w:hAnsi="Calibri" w:cs="Calibri"/>
          <w:sz w:val="24"/>
          <w:szCs w:val="24"/>
          <w:lang w:val="fo-FO"/>
        </w:rPr>
        <w:t xml:space="preserve"> um kravið er uppfylt. Ein frágreiðing</w:t>
      </w:r>
      <w:r w:rsidR="003D0B7D">
        <w:rPr>
          <w:rFonts w:ascii="Calibri" w:hAnsi="Calibri" w:cs="Calibri"/>
          <w:sz w:val="24"/>
          <w:szCs w:val="24"/>
          <w:lang w:val="fo-FO"/>
        </w:rPr>
        <w:t>,</w:t>
      </w:r>
      <w:r w:rsidRPr="00F95FB0">
        <w:rPr>
          <w:rFonts w:ascii="Calibri" w:hAnsi="Calibri" w:cs="Calibri"/>
          <w:sz w:val="24"/>
          <w:szCs w:val="24"/>
          <w:lang w:val="fo-FO"/>
        </w:rPr>
        <w:t xml:space="preserve"> um hvussu tilboðsgevari kann liva upp til kravið</w:t>
      </w:r>
      <w:r w:rsidR="003D0B7D">
        <w:rPr>
          <w:rFonts w:ascii="Calibri" w:hAnsi="Calibri" w:cs="Calibri"/>
          <w:sz w:val="24"/>
          <w:szCs w:val="24"/>
          <w:lang w:val="fo-FO"/>
        </w:rPr>
        <w:t>,</w:t>
      </w:r>
      <w:r w:rsidRPr="00F95FB0">
        <w:rPr>
          <w:rFonts w:ascii="Calibri" w:hAnsi="Calibri" w:cs="Calibri"/>
          <w:sz w:val="24"/>
          <w:szCs w:val="24"/>
          <w:lang w:val="fo-FO"/>
        </w:rPr>
        <w:t xml:space="preserve"> kann ásetast í teigin “Viðmerkingar hjá tilboðsgevara”. </w:t>
      </w:r>
    </w:p>
    <w:p w14:paraId="432208E5" w14:textId="77777777" w:rsidR="00521BA4" w:rsidRDefault="00521BA4" w:rsidP="00F95FB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05A7E31C" w14:textId="7CFE1F48" w:rsidR="00F95FB0" w:rsidRPr="00F95FB0" w:rsidRDefault="00521BA4" w:rsidP="00F95FB0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521BA4">
        <w:rPr>
          <w:rFonts w:ascii="Calibri" w:hAnsi="Calibri" w:cs="Calibri"/>
          <w:sz w:val="24"/>
          <w:szCs w:val="24"/>
          <w:lang w:val="fo-FO"/>
        </w:rPr>
        <w:t>Tað er avgerandi, at tað fyri minstukrøv verður svarað J (ja) í teiginum “</w:t>
      </w:r>
      <w:r w:rsidR="003D0B7D">
        <w:rPr>
          <w:rFonts w:ascii="Calibri" w:hAnsi="Calibri" w:cs="Calibri"/>
          <w:sz w:val="24"/>
          <w:szCs w:val="24"/>
          <w:lang w:val="fo-FO"/>
        </w:rPr>
        <w:t>L</w:t>
      </w:r>
      <w:r w:rsidRPr="00521BA4">
        <w:rPr>
          <w:rFonts w:ascii="Calibri" w:hAnsi="Calibri" w:cs="Calibri"/>
          <w:sz w:val="24"/>
          <w:szCs w:val="24"/>
          <w:lang w:val="fo-FO"/>
        </w:rPr>
        <w:t>úkan av krøvum”.</w:t>
      </w:r>
    </w:p>
    <w:p w14:paraId="18ED031A" w14:textId="77777777" w:rsidR="009C670B" w:rsidRPr="00182A74" w:rsidRDefault="009C670B" w:rsidP="009C670B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3FE9564B" w14:textId="77777777" w:rsidR="0018181C" w:rsidRDefault="0018181C" w:rsidP="009C670B">
      <w:pPr>
        <w:spacing w:line="360" w:lineRule="auto"/>
        <w:rPr>
          <w:rFonts w:ascii="Calibri" w:hAnsi="Calibri" w:cs="Calibri"/>
          <w:sz w:val="24"/>
          <w:szCs w:val="24"/>
          <w:lang w:val="fo-FO"/>
        </w:rPr>
        <w:sectPr w:rsidR="0018181C" w:rsidSect="00F94AF2"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2127" w:right="1410" w:bottom="1418" w:left="1474" w:header="0" w:footer="0" w:gutter="0"/>
          <w:cols w:space="720"/>
          <w:titlePg/>
          <w:docGrid w:linePitch="360"/>
        </w:sectPr>
      </w:pPr>
    </w:p>
    <w:p w14:paraId="05C38918" w14:textId="77777777" w:rsidR="00CD6833" w:rsidRPr="00041D10" w:rsidRDefault="00CD6833" w:rsidP="00CD6833">
      <w:pPr>
        <w:spacing w:line="360" w:lineRule="auto"/>
        <w:rPr>
          <w:rFonts w:ascii="Calibri" w:hAnsi="Calibri" w:cs="Calibri"/>
          <w:b/>
          <w:bCs/>
          <w:sz w:val="32"/>
          <w:szCs w:val="32"/>
          <w:lang w:val="fo-FO"/>
        </w:rPr>
      </w:pPr>
      <w:r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  <w:lang w:val="fo-FO" w:eastAsia="en-US"/>
        </w:rPr>
        <w:lastRenderedPageBreak/>
        <w:t>2. K</w:t>
      </w:r>
      <w:r w:rsidRPr="000652BB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  <w:lang w:val="fo-FO" w:eastAsia="en-US"/>
        </w:rPr>
        <w:t>ravfesting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750"/>
        <w:gridCol w:w="5213"/>
        <w:gridCol w:w="784"/>
        <w:gridCol w:w="1201"/>
        <w:gridCol w:w="786"/>
        <w:gridCol w:w="2391"/>
        <w:gridCol w:w="2160"/>
      </w:tblGrid>
      <w:tr w:rsidR="0018181C" w:rsidRPr="0018181C" w14:paraId="46FC6C9E" w14:textId="77777777" w:rsidTr="0018181C">
        <w:trPr>
          <w:cantSplit/>
          <w:trHeight w:val="2077"/>
        </w:trPr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584D2030" w14:textId="77777777" w:rsidR="0018181C" w:rsidRPr="0018181C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818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Nr.</w:t>
            </w:r>
          </w:p>
        </w:tc>
        <w:tc>
          <w:tcPr>
            <w:tcW w:w="1962" w:type="pct"/>
            <w:shd w:val="clear" w:color="auto" w:fill="F2F2F2" w:themeFill="background1" w:themeFillShade="F2"/>
            <w:vAlign w:val="center"/>
          </w:tcPr>
          <w:p w14:paraId="21D8B82B" w14:textId="77777777" w:rsidR="0018181C" w:rsidRPr="0018181C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818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Lýsing av krøvum</w:t>
            </w:r>
          </w:p>
        </w:tc>
        <w:tc>
          <w:tcPr>
            <w:tcW w:w="295" w:type="pct"/>
            <w:shd w:val="clear" w:color="auto" w:fill="F2F2F2" w:themeFill="background1" w:themeFillShade="F2"/>
            <w:textDirection w:val="btLr"/>
          </w:tcPr>
          <w:p w14:paraId="121DFE39" w14:textId="77777777" w:rsidR="0018181C" w:rsidRPr="0018181C" w:rsidRDefault="0018181C" w:rsidP="0030154A">
            <w:pPr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818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Flokking</w:t>
            </w:r>
          </w:p>
        </w:tc>
        <w:tc>
          <w:tcPr>
            <w:tcW w:w="452" w:type="pct"/>
            <w:shd w:val="clear" w:color="auto" w:fill="F2F2F2" w:themeFill="background1" w:themeFillShade="F2"/>
            <w:textDirection w:val="btLr"/>
          </w:tcPr>
          <w:p w14:paraId="23AE97D1" w14:textId="7704FF97" w:rsidR="0018181C" w:rsidRPr="0018181C" w:rsidRDefault="009F5EF8" w:rsidP="0030154A">
            <w:pPr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Skjalfesting</w:t>
            </w:r>
          </w:p>
        </w:tc>
        <w:tc>
          <w:tcPr>
            <w:tcW w:w="296" w:type="pct"/>
            <w:shd w:val="clear" w:color="auto" w:fill="F2F2F2" w:themeFill="background1" w:themeFillShade="F2"/>
            <w:textDirection w:val="btLr"/>
          </w:tcPr>
          <w:p w14:paraId="7C02EEDC" w14:textId="77777777" w:rsidR="0018181C" w:rsidRPr="0018181C" w:rsidRDefault="0018181C" w:rsidP="0030154A">
            <w:pPr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818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Lúkan av krøvum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14:paraId="17926822" w14:textId="77777777" w:rsidR="0018181C" w:rsidRPr="0018181C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818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Viðmerkingar hjá útbjóðara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14:paraId="66B19DB7" w14:textId="77777777" w:rsidR="0018181C" w:rsidRPr="0018181C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818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Viðmerkingar hjá tilboðsgevara</w:t>
            </w:r>
          </w:p>
        </w:tc>
      </w:tr>
      <w:tr w:rsidR="0018181C" w:rsidRPr="008650A2" w14:paraId="0E381982" w14:textId="77777777" w:rsidTr="0030154A">
        <w:tc>
          <w:tcPr>
            <w:tcW w:w="5000" w:type="pct"/>
            <w:gridSpan w:val="7"/>
            <w:shd w:val="clear" w:color="auto" w:fill="F2F2F2" w:themeFill="background1" w:themeFillShade="F2"/>
          </w:tcPr>
          <w:p w14:paraId="5CDFBBE5" w14:textId="37E7BD31" w:rsidR="0018181C" w:rsidRPr="0018181C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818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Keyp og skift av olju</w:t>
            </w:r>
          </w:p>
        </w:tc>
      </w:tr>
      <w:tr w:rsidR="0018181C" w:rsidRPr="008650A2" w14:paraId="47163994" w14:textId="77777777" w:rsidTr="00106A6F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1937577C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1.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7B23FFEB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Skift av olju</w:t>
            </w:r>
          </w:p>
          <w:p w14:paraId="7910F9EF" w14:textId="3B4AE725" w:rsidR="0018181C" w:rsidRPr="00145655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Veitarin skal skifta olju á akførum, um akfør hava koyrt yvir 5</w:t>
            </w:r>
            <w:r w:rsidR="006C498F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.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000 km.</w:t>
            </w:r>
            <w:r w:rsidR="00617DD3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,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ella um tað er 1 ár síðan</w:t>
            </w:r>
            <w:r w:rsidR="00FF2D65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,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</w:t>
            </w:r>
            <w:r w:rsidR="00C7249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at olja er skift 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seinast. 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1B513BD7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16715DE2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162B521D" w14:textId="77777777" w:rsidR="0018181C" w:rsidRPr="0018181C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14:paraId="16F9E00E" w14:textId="6F5C98B0" w:rsidR="0018181C" w:rsidRPr="0018181C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  <w:r w:rsidRPr="0018181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Møguleiki at skifta olju og dekk samstundis.  </w:t>
            </w:r>
          </w:p>
        </w:tc>
        <w:tc>
          <w:tcPr>
            <w:tcW w:w="813" w:type="pct"/>
            <w:shd w:val="clear" w:color="auto" w:fill="auto"/>
          </w:tcPr>
          <w:p w14:paraId="0B153170" w14:textId="77777777" w:rsidR="0018181C" w:rsidRPr="0018181C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</w:tr>
      <w:tr w:rsidR="0018181C" w:rsidRPr="0018181C" w14:paraId="4971D9C9" w14:textId="77777777" w:rsidTr="00106A6F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3AABBCD5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2. 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6977F797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Góðska á olju</w:t>
            </w:r>
          </w:p>
          <w:p w14:paraId="6886F33C" w14:textId="0FA8FD51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Oljan skal liva upp til fyridømi, sum víst verður til í handbók fyri hvørt einstak</w:t>
            </w:r>
            <w:r w:rsidR="006C498F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t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akfar. 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1C2E2C5A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32682D39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619BA3D8" w14:textId="77777777" w:rsidR="0018181C" w:rsidRPr="0018181C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2AE981E4" w14:textId="77777777" w:rsidR="0018181C" w:rsidRPr="0018181C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813" w:type="pct"/>
            <w:shd w:val="clear" w:color="auto" w:fill="auto"/>
          </w:tcPr>
          <w:p w14:paraId="5B28DB4C" w14:textId="77777777" w:rsidR="0018181C" w:rsidRPr="0018181C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</w:tr>
      <w:tr w:rsidR="0018181C" w:rsidRPr="008650A2" w14:paraId="79E19AB4" w14:textId="77777777" w:rsidTr="0030154A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FBCD26E" w14:textId="5051DE3C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Keyp og skift av dekkum</w:t>
            </w:r>
          </w:p>
        </w:tc>
      </w:tr>
      <w:tr w:rsidR="0018181C" w:rsidRPr="008650A2" w14:paraId="24721283" w14:textId="77777777" w:rsidTr="00106A6F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5EF8D5F0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3.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0B343D6B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Skift av dekkum</w:t>
            </w:r>
          </w:p>
          <w:p w14:paraId="1AC6DEC1" w14:textId="7D195654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Veitarin skal skifta dekk fyri hvørt einstak</w:t>
            </w:r>
            <w:r w:rsidR="00145655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t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akfar tvær ferðir um árið. Hetta inniheldur eisini ásetan og balansering av dekkum v.m. </w:t>
            </w:r>
          </w:p>
          <w:p w14:paraId="5A5C4CA2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21F4B75F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442B8D28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55D3029C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1B17F4AA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Við hesum verður sipað til summar- og vetrardekk. Krøv til mynsturdýpd á summar- og </w:t>
            </w: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lastRenderedPageBreak/>
              <w:t xml:space="preserve">vetrardekkum sæst í kunngerð nr. 59 frá 5. mai 2021 um nýtslu av dekkum. </w:t>
            </w:r>
          </w:p>
        </w:tc>
        <w:tc>
          <w:tcPr>
            <w:tcW w:w="813" w:type="pct"/>
            <w:shd w:val="clear" w:color="auto" w:fill="auto"/>
          </w:tcPr>
          <w:p w14:paraId="0111D702" w14:textId="77777777" w:rsidR="0018181C" w:rsidRPr="0018181C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fo-FO"/>
              </w:rPr>
            </w:pPr>
          </w:p>
        </w:tc>
      </w:tr>
      <w:tr w:rsidR="0018181C" w:rsidRPr="008650A2" w14:paraId="56915BED" w14:textId="77777777" w:rsidTr="00106A6F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473CFA91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4.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09655CE4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Góðska á dekkum</w:t>
            </w:r>
          </w:p>
          <w:p w14:paraId="4946C780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Veitarin skal tryggja, at góðskan á dekkunum livir upp til góðskuna á merkjunum </w:t>
            </w: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Michelin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, </w:t>
            </w: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Goodyear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og </w:t>
            </w: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Continental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</w:t>
            </w: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ella líknandi</w:t>
            </w: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. </w:t>
            </w:r>
          </w:p>
          <w:p w14:paraId="3B604F12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78C629A5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6538A36A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48E1F8BE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301A1AE2" w14:textId="17386098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Við “ella líknandi” verður sipað til nýggj dekk frá øðrum merkjum enn teimum nevndu, men við somu stødd, </w:t>
            </w:r>
            <w:r w:rsidR="000E171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slagi</w:t>
            </w: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, brennievniskostnaði, vegtaki og dekkóljóði. </w:t>
            </w:r>
          </w:p>
        </w:tc>
        <w:tc>
          <w:tcPr>
            <w:tcW w:w="813" w:type="pct"/>
            <w:shd w:val="clear" w:color="auto" w:fill="auto"/>
          </w:tcPr>
          <w:p w14:paraId="748612EF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</w:tr>
      <w:tr w:rsidR="0018181C" w:rsidRPr="008650A2" w14:paraId="5F153E55" w14:textId="77777777" w:rsidTr="00106A6F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21806BBD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5. 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56B206ED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Stødd, profilur og diametur á dekkum</w:t>
            </w:r>
          </w:p>
          <w:p w14:paraId="27D5D90C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Keyparin skal hava atgongd at keypa dekk í øllum støddum, profilum og diametur, sum passa til akførini í Fylgiskjal D. 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51F458BB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25FCE0B1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7144A936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721C5E52" w14:textId="6620A055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Yvirlit yvir akfør hjá Almannaverkinum sæst í Fylgiskjal D.</w:t>
            </w:r>
          </w:p>
        </w:tc>
        <w:tc>
          <w:tcPr>
            <w:tcW w:w="813" w:type="pct"/>
            <w:shd w:val="clear" w:color="auto" w:fill="auto"/>
          </w:tcPr>
          <w:p w14:paraId="455B6A99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</w:tr>
      <w:tr w:rsidR="0018181C" w:rsidRPr="008650A2" w14:paraId="2C868B70" w14:textId="77777777" w:rsidTr="00106A6F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4D05190C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6.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579EB6DA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Goymsla av dekkum</w:t>
            </w:r>
          </w:p>
          <w:p w14:paraId="7E458FE8" w14:textId="273D62AF" w:rsidR="0018181C" w:rsidRPr="00FF2D65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Veitarin skal hava eitt dekk hotell til goymslu av dekkum. 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4DAEBCE1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4390D87B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26CDD13C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40E0A983" w14:textId="52538B39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Tey flestu akførini koma at hava eitt sett av dekkum á dekk hotelli hvørt hálvár.  </w:t>
            </w:r>
          </w:p>
        </w:tc>
        <w:tc>
          <w:tcPr>
            <w:tcW w:w="813" w:type="pct"/>
            <w:shd w:val="clear" w:color="auto" w:fill="auto"/>
          </w:tcPr>
          <w:p w14:paraId="05D3E1B5" w14:textId="77777777" w:rsidR="0018181C" w:rsidRPr="0018181C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fo-FO"/>
              </w:rPr>
            </w:pPr>
          </w:p>
        </w:tc>
      </w:tr>
      <w:tr w:rsidR="0018181C" w:rsidRPr="00CD6833" w14:paraId="16400893" w14:textId="77777777" w:rsidTr="00BC1AB5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40A00162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lastRenderedPageBreak/>
              <w:t>7.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5561E132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Burturbeining av dekkum</w:t>
            </w:r>
          </w:p>
          <w:p w14:paraId="22E1F441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Veitarin skal hava møguleika at burturbeina dekk, um dekk eru slitin og tískil ikki kunnu endurnýtast. </w:t>
            </w:r>
          </w:p>
          <w:p w14:paraId="5164159D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079E0420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5410FC2B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2AA6CE78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5C4BAB0F" w14:textId="7C4E0E2B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Burturbeining av dekkum er íroknað prísinum fyri skift av dekkum, sbrt. Fylgiskjal C </w:t>
            </w:r>
            <w:r w:rsidR="008650A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–</w:t>
            </w: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 </w:t>
            </w:r>
            <w:r w:rsidR="008650A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Veitarans prísir</w:t>
            </w: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.  </w:t>
            </w:r>
          </w:p>
        </w:tc>
        <w:tc>
          <w:tcPr>
            <w:tcW w:w="813" w:type="pct"/>
            <w:shd w:val="clear" w:color="auto" w:fill="auto"/>
          </w:tcPr>
          <w:p w14:paraId="5DEE33A4" w14:textId="77777777" w:rsidR="0018181C" w:rsidRPr="0018181C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fo-FO"/>
              </w:rPr>
            </w:pPr>
          </w:p>
        </w:tc>
      </w:tr>
      <w:tr w:rsidR="0018181C" w:rsidRPr="0018181C" w14:paraId="5850B879" w14:textId="77777777" w:rsidTr="0030154A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195BBC1" w14:textId="67350FA5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Verkstað</w:t>
            </w:r>
            <w:r w:rsidR="00F01D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ur</w:t>
            </w: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 xml:space="preserve"> </w:t>
            </w:r>
          </w:p>
        </w:tc>
      </w:tr>
      <w:tr w:rsidR="0018181C" w:rsidRPr="0018181C" w14:paraId="409BBA21" w14:textId="77777777" w:rsidTr="00BC1AB5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2BC1E03C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8.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47C43550" w14:textId="73B1FD8E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Verkstað</w:t>
            </w:r>
            <w:r w:rsidR="00F01D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ur</w:t>
            </w:r>
          </w:p>
          <w:p w14:paraId="2194F380" w14:textId="4CD3CE9B" w:rsidR="0018181C" w:rsidRPr="00145655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Veitarin skal hava eitt tøkt verkstað til skift av olju og dekkum. 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6A4E3B55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  <w:p w14:paraId="564710CE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1FCE1A2A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  <w:p w14:paraId="4B9C6466" w14:textId="435456F8" w:rsidR="0018181C" w:rsidRPr="001B3A32" w:rsidRDefault="0018181C" w:rsidP="0014565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49C47864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114B7E48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 </w:t>
            </w:r>
          </w:p>
        </w:tc>
        <w:tc>
          <w:tcPr>
            <w:tcW w:w="813" w:type="pct"/>
            <w:shd w:val="clear" w:color="auto" w:fill="auto"/>
          </w:tcPr>
          <w:p w14:paraId="18383D7E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</w:tr>
      <w:tr w:rsidR="0018181C" w:rsidRPr="0018181C" w14:paraId="39938502" w14:textId="77777777" w:rsidTr="00BC1AB5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31405609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9.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5F34B7B2" w14:textId="0D47576E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Verkstað</w:t>
            </w:r>
            <w:r w:rsidR="00F01D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ur</w:t>
            </w:r>
          </w:p>
          <w:p w14:paraId="0EC9B667" w14:textId="6A10E7BD" w:rsidR="0018181C" w:rsidRPr="00145655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Keyparin skal vera VIP kundi soleiðis, at keyparin til eina og hvørja tíð hevur fremstu raðfesting.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6B675400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760E61E2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  <w:p w14:paraId="20CE0BDF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  <w:p w14:paraId="1BAA2BBA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296" w:type="pct"/>
            <w:shd w:val="clear" w:color="auto" w:fill="auto"/>
          </w:tcPr>
          <w:p w14:paraId="6A5C3D82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6FB0943E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</w:p>
        </w:tc>
        <w:tc>
          <w:tcPr>
            <w:tcW w:w="813" w:type="pct"/>
            <w:shd w:val="clear" w:color="auto" w:fill="auto"/>
          </w:tcPr>
          <w:p w14:paraId="6433FD91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</w:tr>
      <w:tr w:rsidR="0018181C" w:rsidRPr="0018181C" w14:paraId="162FB18D" w14:textId="77777777" w:rsidTr="00BC1AB5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6B6275B1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10.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1DB92388" w14:textId="493DEFE3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Verkstað</w:t>
            </w:r>
            <w:r w:rsidR="00F01D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ur</w:t>
            </w:r>
          </w:p>
          <w:p w14:paraId="0504A4BF" w14:textId="18A4FE4F" w:rsidR="0018181C" w:rsidRPr="00145655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Keyparin skal hava ein fast knýttan ábyrgdara, ið hevur ábyrgd av akførunum. 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1E30E9C9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558598EA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  <w:p w14:paraId="01481B22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  <w:p w14:paraId="46459DD3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296" w:type="pct"/>
            <w:shd w:val="clear" w:color="auto" w:fill="auto"/>
          </w:tcPr>
          <w:p w14:paraId="77C48383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48F6386B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813" w:type="pct"/>
            <w:shd w:val="clear" w:color="auto" w:fill="auto"/>
          </w:tcPr>
          <w:p w14:paraId="28DF3637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</w:tr>
      <w:tr w:rsidR="0018181C" w:rsidRPr="008650A2" w14:paraId="2E86C4FD" w14:textId="77777777" w:rsidTr="0030154A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EBB3255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Koyring til og frá verkstaði</w:t>
            </w:r>
          </w:p>
        </w:tc>
      </w:tr>
      <w:tr w:rsidR="0018181C" w:rsidRPr="0018181C" w14:paraId="446947E1" w14:textId="77777777" w:rsidTr="00BC1AB5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033FFD26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11.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48DF491C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Koyring til og frá verkstaði</w:t>
            </w:r>
          </w:p>
          <w:p w14:paraId="3CEADD50" w14:textId="420017FC" w:rsidR="0018181C" w:rsidRPr="00145655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Veitarin skal hava møguleika at koyra akfør til og frá verkstaði. 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19391F75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M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3F787ED5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0CA6751E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68E7BB2A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</w:p>
        </w:tc>
        <w:tc>
          <w:tcPr>
            <w:tcW w:w="813" w:type="pct"/>
            <w:shd w:val="clear" w:color="auto" w:fill="auto"/>
          </w:tcPr>
          <w:p w14:paraId="1D042E19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</w:tr>
      <w:tr w:rsidR="0018181C" w:rsidRPr="0018181C" w14:paraId="4C00DE73" w14:textId="77777777" w:rsidTr="0030154A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5F75191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lastRenderedPageBreak/>
              <w:t>Aðrar tænastur</w:t>
            </w:r>
          </w:p>
        </w:tc>
      </w:tr>
      <w:tr w:rsidR="0018181C" w:rsidRPr="008650A2" w14:paraId="0BA9EB82" w14:textId="77777777" w:rsidTr="00CD683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5862B326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12.</w:t>
            </w:r>
          </w:p>
        </w:tc>
        <w:tc>
          <w:tcPr>
            <w:tcW w:w="1962" w:type="pct"/>
            <w:shd w:val="clear" w:color="auto" w:fill="F2F2F2" w:themeFill="background1" w:themeFillShade="F2"/>
          </w:tcPr>
          <w:p w14:paraId="5D7F9CAF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Aðrar tænastur</w:t>
            </w:r>
          </w:p>
          <w:p w14:paraId="4938EEC6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Veitarin kann sjálvboðið bjóða aðrar tænastur. Hetta kann til dømis vera rustviðgerð, reingerð, leigan av akførum v.m. </w:t>
            </w:r>
          </w:p>
          <w:p w14:paraId="282CFBFF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</w:p>
          <w:p w14:paraId="60CC25D9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</w:p>
          <w:p w14:paraId="12D4E93A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0D03FF0F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G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6D5CA3A2" w14:textId="77777777" w:rsidR="0018181C" w:rsidRPr="001B3A32" w:rsidRDefault="0018181C" w:rsidP="0030154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J/N</w:t>
            </w:r>
          </w:p>
        </w:tc>
        <w:tc>
          <w:tcPr>
            <w:tcW w:w="296" w:type="pct"/>
            <w:shd w:val="clear" w:color="auto" w:fill="auto"/>
          </w:tcPr>
          <w:p w14:paraId="15FE7F1B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</w:tcPr>
          <w:p w14:paraId="5F5EEF05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Gjaldstovan gevur karakter fyri aðrar tænastur, sum partur av góðskumetingini. </w:t>
            </w:r>
          </w:p>
          <w:p w14:paraId="58048634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</w:p>
          <w:p w14:paraId="409D6E9A" w14:textId="369BFCAD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Vinarliga greið frá hvørjar aðrar tænastur tit veita í teiginum “Viðmerkingar hjá tilboðsgevara”.</w:t>
            </w:r>
          </w:p>
          <w:p w14:paraId="72A8F17E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</w:p>
          <w:p w14:paraId="56457006" w14:textId="788DF172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</w:pP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Vinarliga fylli út prísir fyri aðrar tænastur í Fylgiskjal C </w:t>
            </w:r>
            <w:r w:rsidR="00F01DA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>-</w:t>
            </w:r>
            <w:r w:rsidRPr="001B3A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o-FO"/>
              </w:rPr>
              <w:t xml:space="preserve"> Veitarans prísir.</w:t>
            </w:r>
          </w:p>
        </w:tc>
        <w:tc>
          <w:tcPr>
            <w:tcW w:w="813" w:type="pct"/>
            <w:shd w:val="clear" w:color="auto" w:fill="auto"/>
          </w:tcPr>
          <w:p w14:paraId="40E77CC2" w14:textId="77777777" w:rsidR="0018181C" w:rsidRPr="001B3A32" w:rsidRDefault="0018181C" w:rsidP="003015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</w:p>
        </w:tc>
      </w:tr>
      <w:bookmarkEnd w:id="0"/>
      <w:bookmarkEnd w:id="1"/>
    </w:tbl>
    <w:p w14:paraId="36C5DA3F" w14:textId="77777777" w:rsidR="0018181C" w:rsidRDefault="0018181C" w:rsidP="009C670B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sectPr w:rsidR="0018181C" w:rsidSect="0018181C">
      <w:headerReference w:type="first" r:id="rId11"/>
      <w:pgSz w:w="16840" w:h="11900" w:orient="landscape"/>
      <w:pgMar w:top="1474" w:right="2127" w:bottom="141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CB24" w14:textId="77777777" w:rsidR="007758B6" w:rsidRDefault="007758B6" w:rsidP="008E34C3">
      <w:r>
        <w:separator/>
      </w:r>
    </w:p>
  </w:endnote>
  <w:endnote w:type="continuationSeparator" w:id="0">
    <w:p w14:paraId="5D19E17D" w14:textId="77777777" w:rsidR="007758B6" w:rsidRDefault="007758B6" w:rsidP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 Light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750434"/>
      <w:docPartObj>
        <w:docPartGallery w:val="Page Numbers (Bottom of Page)"/>
        <w:docPartUnique/>
      </w:docPartObj>
    </w:sdtPr>
    <w:sdtContent>
      <w:p w14:paraId="745503CC" w14:textId="7A8A4FAC" w:rsidR="009C670B" w:rsidRDefault="009C670B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48C8B139" wp14:editId="2EB270F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3B272" w14:textId="77777777" w:rsidR="009C670B" w:rsidRDefault="009C670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C8B139" id="Gruppe 2" o:spid="_x0000_s1026" style="position:absolute;margin-left:0;margin-top:0;width:610.5pt;height:15pt;z-index:25166848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OCOLGJ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643B272" w14:textId="77777777" w:rsidR="009C670B" w:rsidRDefault="009C670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da-DK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153D" w14:textId="07C4AAC4" w:rsidR="009C670B" w:rsidRDefault="009C670B">
    <w:pPr>
      <w:pStyle w:val="Sidefod"/>
    </w:pPr>
  </w:p>
  <w:p w14:paraId="3F69E75E" w14:textId="77777777" w:rsidR="00E420A7" w:rsidRPr="009F05B8" w:rsidRDefault="00E420A7" w:rsidP="00E420A7">
    <w:pPr>
      <w:pStyle w:val="Sidefod"/>
      <w:ind w:left="-709" w:right="-623"/>
      <w:jc w:val="center"/>
      <w:rPr>
        <w:rFonts w:ascii="SanukOT-Light" w:hAnsi="SanukOT-Light" w:cstheme="majorHAnsi"/>
        <w:sz w:val="24"/>
        <w:szCs w:val="24"/>
        <w:lang w:val="fo-FO"/>
      </w:rPr>
    </w:pPr>
    <w:r w:rsidRPr="00F56704">
      <w:rPr>
        <w:rFonts w:ascii="SanukOT-Light" w:hAnsi="SanukOT-Light" w:cstheme="majorHAnsi"/>
        <w:lang w:val="fo-FO"/>
      </w:rPr>
      <w:t>GJALDSTOVAN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>KVÍGGJARTÚN  I</w:t>
    </w:r>
    <w:r>
      <w:rPr>
        <w:rFonts w:ascii="SanukOT-Light" w:hAnsi="SanukOT-Light" w:cstheme="majorHAnsi"/>
        <w:sz w:val="18"/>
        <w:szCs w:val="18"/>
        <w:lang w:val="fo-FO"/>
      </w:rPr>
      <w:t xml:space="preserve"> </w:t>
    </w:r>
    <w:r w:rsidRPr="007A3C94">
      <w:rPr>
        <w:rFonts w:ascii="SanukOT-Light" w:hAnsi="SanukOT-Light" w:cstheme="majorHAnsi"/>
        <w:sz w:val="24"/>
        <w:szCs w:val="24"/>
        <w:lang w:val="fo-FO"/>
      </w:rPr>
      <w:t xml:space="preserve">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 xml:space="preserve">TEL.. </w:t>
    </w:r>
    <w:r w:rsidRPr="00F56704">
      <w:rPr>
        <w:rFonts w:ascii="SanukOT-Light" w:hAnsi="SanukOT-Light" w:cstheme="majorHAnsi"/>
        <w:sz w:val="20"/>
        <w:szCs w:val="20"/>
        <w:lang w:val="fo-FO"/>
      </w:rPr>
      <w:t xml:space="preserve">352400 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 xml:space="preserve">EAN </w:t>
    </w:r>
    <w:r w:rsidRPr="00F56704">
      <w:rPr>
        <w:rFonts w:ascii="SanukOT-Light" w:hAnsi="SanukOT-Light" w:cstheme="majorHAnsi"/>
        <w:sz w:val="20"/>
        <w:szCs w:val="20"/>
        <w:lang w:val="fo-FO"/>
      </w:rPr>
      <w:t>5797100000010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>G</w:t>
    </w:r>
    <w:r>
      <w:rPr>
        <w:rFonts w:ascii="SanukOT-Light" w:hAnsi="SanukOT-Light" w:cstheme="majorHAnsi"/>
        <w:lang w:val="fo-FO"/>
      </w:rPr>
      <w:t>JA</w:t>
    </w:r>
    <w:r w:rsidRPr="00F56704">
      <w:rPr>
        <w:rFonts w:ascii="SanukOT-Light" w:hAnsi="SanukOT-Light" w:cstheme="majorHAnsi"/>
        <w:lang w:val="fo-FO"/>
      </w:rPr>
      <w:t>LDSTOVAN@GJALDSTOVAN.FO</w:t>
    </w:r>
  </w:p>
  <w:p w14:paraId="5CDDC5B5" w14:textId="77777777" w:rsidR="00E420A7" w:rsidRPr="008650A2" w:rsidRDefault="00E420A7" w:rsidP="00E420A7">
    <w:pPr>
      <w:pStyle w:val="Sidefod"/>
      <w:rPr>
        <w:lang w:val="da-DK"/>
      </w:rPr>
    </w:pPr>
  </w:p>
  <w:p w14:paraId="42F69250" w14:textId="77777777" w:rsidR="00E420A7" w:rsidRPr="008650A2" w:rsidRDefault="00E420A7" w:rsidP="00E420A7">
    <w:pPr>
      <w:pStyle w:val="Sidefod"/>
      <w:rPr>
        <w:lang w:val="da-DK"/>
      </w:rPr>
    </w:pPr>
  </w:p>
  <w:p w14:paraId="0857CD93" w14:textId="77777777" w:rsidR="00E420A7" w:rsidRPr="008650A2" w:rsidRDefault="00E420A7" w:rsidP="00E420A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19C4" w14:textId="77777777" w:rsidR="007758B6" w:rsidRDefault="007758B6" w:rsidP="008E34C3">
      <w:r>
        <w:separator/>
      </w:r>
    </w:p>
  </w:footnote>
  <w:footnote w:type="continuationSeparator" w:id="0">
    <w:p w14:paraId="45BC7FD9" w14:textId="77777777" w:rsidR="007758B6" w:rsidRDefault="007758B6" w:rsidP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73B1" w14:textId="77777777" w:rsidR="007F28E3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4384" behindDoc="0" locked="0" layoutInCell="1" allowOverlap="1" wp14:anchorId="55DAA6CA" wp14:editId="70130416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0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A901" w14:textId="662FCE32" w:rsidR="00B356FB" w:rsidRDefault="00B356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A7963"/>
    <w:multiLevelType w:val="hybridMultilevel"/>
    <w:tmpl w:val="4CCEC8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820D5"/>
    <w:multiLevelType w:val="hybridMultilevel"/>
    <w:tmpl w:val="398648C4"/>
    <w:lvl w:ilvl="0" w:tplc="FFFFFFFF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85DDC"/>
    <w:multiLevelType w:val="hybridMultilevel"/>
    <w:tmpl w:val="77C088B4"/>
    <w:lvl w:ilvl="0" w:tplc="EF0AE0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65CFF"/>
    <w:multiLevelType w:val="hybridMultilevel"/>
    <w:tmpl w:val="4BDEDC74"/>
    <w:lvl w:ilvl="0" w:tplc="0728FF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40B8F"/>
    <w:multiLevelType w:val="hybridMultilevel"/>
    <w:tmpl w:val="4BDEDC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A7C5E"/>
    <w:multiLevelType w:val="hybridMultilevel"/>
    <w:tmpl w:val="44F4AD3A"/>
    <w:lvl w:ilvl="0" w:tplc="04FEDF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B1DD3"/>
    <w:multiLevelType w:val="hybridMultilevel"/>
    <w:tmpl w:val="C0AC1AE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77CAF"/>
    <w:multiLevelType w:val="multilevel"/>
    <w:tmpl w:val="B1465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9F7DF0"/>
    <w:multiLevelType w:val="hybridMultilevel"/>
    <w:tmpl w:val="6AF811D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A7D6B"/>
    <w:multiLevelType w:val="hybridMultilevel"/>
    <w:tmpl w:val="398648C4"/>
    <w:lvl w:ilvl="0" w:tplc="37620F14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56997"/>
    <w:multiLevelType w:val="hybridMultilevel"/>
    <w:tmpl w:val="69DA6FA2"/>
    <w:lvl w:ilvl="0" w:tplc="CCF2F2A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F614E"/>
    <w:multiLevelType w:val="hybridMultilevel"/>
    <w:tmpl w:val="73060F8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7CAF"/>
    <w:multiLevelType w:val="hybridMultilevel"/>
    <w:tmpl w:val="552CE0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70C31"/>
    <w:multiLevelType w:val="multilevel"/>
    <w:tmpl w:val="B1465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3D17B1"/>
    <w:multiLevelType w:val="hybridMultilevel"/>
    <w:tmpl w:val="1E9A7C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6884">
    <w:abstractNumId w:val="10"/>
  </w:num>
  <w:num w:numId="2" w16cid:durableId="1672096681">
    <w:abstractNumId w:val="8"/>
  </w:num>
  <w:num w:numId="3" w16cid:durableId="1467696156">
    <w:abstractNumId w:val="7"/>
  </w:num>
  <w:num w:numId="4" w16cid:durableId="1221281852">
    <w:abstractNumId w:val="6"/>
  </w:num>
  <w:num w:numId="5" w16cid:durableId="1548254728">
    <w:abstractNumId w:val="5"/>
  </w:num>
  <w:num w:numId="6" w16cid:durableId="1663586428">
    <w:abstractNumId w:val="9"/>
  </w:num>
  <w:num w:numId="7" w16cid:durableId="150175698">
    <w:abstractNumId w:val="4"/>
  </w:num>
  <w:num w:numId="8" w16cid:durableId="63726589">
    <w:abstractNumId w:val="3"/>
  </w:num>
  <w:num w:numId="9" w16cid:durableId="1907257854">
    <w:abstractNumId w:val="2"/>
  </w:num>
  <w:num w:numId="10" w16cid:durableId="1380276286">
    <w:abstractNumId w:val="1"/>
  </w:num>
  <w:num w:numId="11" w16cid:durableId="399013674">
    <w:abstractNumId w:val="0"/>
  </w:num>
  <w:num w:numId="12" w16cid:durableId="177737141">
    <w:abstractNumId w:val="23"/>
  </w:num>
  <w:num w:numId="13" w16cid:durableId="309678875">
    <w:abstractNumId w:val="25"/>
  </w:num>
  <w:num w:numId="14" w16cid:durableId="68161278">
    <w:abstractNumId w:val="20"/>
  </w:num>
  <w:num w:numId="15" w16cid:durableId="1515000505">
    <w:abstractNumId w:val="11"/>
  </w:num>
  <w:num w:numId="16" w16cid:durableId="2088308895">
    <w:abstractNumId w:val="13"/>
  </w:num>
  <w:num w:numId="17" w16cid:durableId="1338341174">
    <w:abstractNumId w:val="16"/>
  </w:num>
  <w:num w:numId="18" w16cid:durableId="796534429">
    <w:abstractNumId w:val="14"/>
  </w:num>
  <w:num w:numId="19" w16cid:durableId="118846315">
    <w:abstractNumId w:val="15"/>
  </w:num>
  <w:num w:numId="20" w16cid:durableId="299921127">
    <w:abstractNumId w:val="12"/>
  </w:num>
  <w:num w:numId="21" w16cid:durableId="180120848">
    <w:abstractNumId w:val="24"/>
  </w:num>
  <w:num w:numId="22" w16cid:durableId="1622106209">
    <w:abstractNumId w:val="17"/>
  </w:num>
  <w:num w:numId="23" w16cid:durableId="533151141">
    <w:abstractNumId w:val="18"/>
  </w:num>
  <w:num w:numId="24" w16cid:durableId="1341352921">
    <w:abstractNumId w:val="22"/>
  </w:num>
  <w:num w:numId="25" w16cid:durableId="1477137798">
    <w:abstractNumId w:val="19"/>
  </w:num>
  <w:num w:numId="26" w16cid:durableId="764396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9C670B"/>
    <w:rsid w:val="000A3DF1"/>
    <w:rsid w:val="000A3F55"/>
    <w:rsid w:val="000D4130"/>
    <w:rsid w:val="000E1710"/>
    <w:rsid w:val="00106A6F"/>
    <w:rsid w:val="001127BA"/>
    <w:rsid w:val="00112C63"/>
    <w:rsid w:val="0013387F"/>
    <w:rsid w:val="00145655"/>
    <w:rsid w:val="0018181C"/>
    <w:rsid w:val="001A3372"/>
    <w:rsid w:val="001A4BEF"/>
    <w:rsid w:val="001B3A32"/>
    <w:rsid w:val="001F1995"/>
    <w:rsid w:val="002515E4"/>
    <w:rsid w:val="00285974"/>
    <w:rsid w:val="002875F2"/>
    <w:rsid w:val="002A5197"/>
    <w:rsid w:val="002C22F5"/>
    <w:rsid w:val="002D7585"/>
    <w:rsid w:val="00314880"/>
    <w:rsid w:val="003256E0"/>
    <w:rsid w:val="003672B0"/>
    <w:rsid w:val="0037511A"/>
    <w:rsid w:val="003D0B7D"/>
    <w:rsid w:val="003D6DA0"/>
    <w:rsid w:val="003D7B50"/>
    <w:rsid w:val="003F0562"/>
    <w:rsid w:val="004023AE"/>
    <w:rsid w:val="00422450"/>
    <w:rsid w:val="004458A7"/>
    <w:rsid w:val="00452DB9"/>
    <w:rsid w:val="00457847"/>
    <w:rsid w:val="00487509"/>
    <w:rsid w:val="004A701E"/>
    <w:rsid w:val="004B139E"/>
    <w:rsid w:val="004D4B16"/>
    <w:rsid w:val="00504A74"/>
    <w:rsid w:val="00521BA4"/>
    <w:rsid w:val="005C5760"/>
    <w:rsid w:val="005F1DBB"/>
    <w:rsid w:val="006016B5"/>
    <w:rsid w:val="00617DD3"/>
    <w:rsid w:val="0069089A"/>
    <w:rsid w:val="006959A9"/>
    <w:rsid w:val="006A57F4"/>
    <w:rsid w:val="006C498F"/>
    <w:rsid w:val="007308DC"/>
    <w:rsid w:val="00742DB1"/>
    <w:rsid w:val="00771EBE"/>
    <w:rsid w:val="007758B6"/>
    <w:rsid w:val="00785D20"/>
    <w:rsid w:val="0079150E"/>
    <w:rsid w:val="007C121A"/>
    <w:rsid w:val="008261C5"/>
    <w:rsid w:val="00826EA9"/>
    <w:rsid w:val="00837DC5"/>
    <w:rsid w:val="00845FF4"/>
    <w:rsid w:val="008650A2"/>
    <w:rsid w:val="00895F73"/>
    <w:rsid w:val="008B20BA"/>
    <w:rsid w:val="008C2864"/>
    <w:rsid w:val="008C46B1"/>
    <w:rsid w:val="008E4CF5"/>
    <w:rsid w:val="0090622A"/>
    <w:rsid w:val="00920107"/>
    <w:rsid w:val="009833E9"/>
    <w:rsid w:val="009934CD"/>
    <w:rsid w:val="009A2958"/>
    <w:rsid w:val="009C670B"/>
    <w:rsid w:val="009D781A"/>
    <w:rsid w:val="009E280F"/>
    <w:rsid w:val="009F4118"/>
    <w:rsid w:val="009F5EF8"/>
    <w:rsid w:val="00A072C2"/>
    <w:rsid w:val="00A61581"/>
    <w:rsid w:val="00A83FE2"/>
    <w:rsid w:val="00AC7067"/>
    <w:rsid w:val="00B021A4"/>
    <w:rsid w:val="00B05892"/>
    <w:rsid w:val="00B356FB"/>
    <w:rsid w:val="00B37346"/>
    <w:rsid w:val="00B47C0C"/>
    <w:rsid w:val="00B65C7C"/>
    <w:rsid w:val="00BC0C65"/>
    <w:rsid w:val="00BC1AB5"/>
    <w:rsid w:val="00BC2685"/>
    <w:rsid w:val="00BE2B57"/>
    <w:rsid w:val="00C35B21"/>
    <w:rsid w:val="00C653D5"/>
    <w:rsid w:val="00C72492"/>
    <w:rsid w:val="00CC195D"/>
    <w:rsid w:val="00CD2186"/>
    <w:rsid w:val="00CD6833"/>
    <w:rsid w:val="00CE797E"/>
    <w:rsid w:val="00D3482C"/>
    <w:rsid w:val="00DB6EC8"/>
    <w:rsid w:val="00DC4B50"/>
    <w:rsid w:val="00E36C13"/>
    <w:rsid w:val="00E420A7"/>
    <w:rsid w:val="00E52071"/>
    <w:rsid w:val="00E67C3B"/>
    <w:rsid w:val="00F01DAB"/>
    <w:rsid w:val="00F41E44"/>
    <w:rsid w:val="00F716C4"/>
    <w:rsid w:val="00F743ED"/>
    <w:rsid w:val="00F94AF2"/>
    <w:rsid w:val="00F95FB0"/>
    <w:rsid w:val="00FA4E60"/>
    <w:rsid w:val="00FB6F72"/>
    <w:rsid w:val="00FE13E0"/>
    <w:rsid w:val="00FF2D47"/>
    <w:rsid w:val="00FF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A946B"/>
  <w15:docId w15:val="{8F9658BA-6538-4EB7-8CCE-D4BDF51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0B"/>
    <w:rPr>
      <w:rFonts w:ascii="Stainless-Light" w:hAnsi="Stainless-Light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paragraph" w:styleId="Listeafsnit">
    <w:name w:val="List Paragraph"/>
    <w:basedOn w:val="Normal"/>
    <w:uiPriority w:val="99"/>
    <w:rsid w:val="009C670B"/>
    <w:pPr>
      <w:spacing w:line="280" w:lineRule="atLeast"/>
      <w:ind w:left="720"/>
      <w:contextualSpacing/>
    </w:pPr>
    <w:rPr>
      <w:rFonts w:ascii="Univia Pro Light" w:eastAsiaTheme="minorHAnsi" w:hAnsi="Univia Pro Light"/>
      <w:sz w:val="18"/>
      <w:szCs w:val="18"/>
      <w:lang w:val="fo-FO" w:eastAsia="en-US"/>
    </w:rPr>
  </w:style>
  <w:style w:type="table" w:styleId="Tabel-Gitter">
    <w:name w:val="Table Grid"/>
    <w:basedOn w:val="Tabel-Normal"/>
    <w:uiPriority w:val="59"/>
    <w:rsid w:val="009C670B"/>
    <w:rPr>
      <w:rFonts w:ascii="Stainless-Light" w:hAnsi="Stainless-Light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rsid w:val="009C670B"/>
    <w:pPr>
      <w:spacing w:after="200" w:line="276" w:lineRule="auto"/>
    </w:pPr>
    <w:rPr>
      <w:rFonts w:ascii="Calibri" w:eastAsia="Times New Roman" w:hAnsi="Calibri" w:cs="Times New Roman"/>
      <w:sz w:val="24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9C670B"/>
    <w:rPr>
      <w:rFonts w:eastAsia="Times New Roman" w:cs="Times New Roman"/>
      <w:sz w:val="24"/>
      <w:lang w:eastAsia="en-US"/>
    </w:rPr>
  </w:style>
  <w:style w:type="paragraph" w:customStyle="1" w:styleId="Tabel">
    <w:name w:val="Tabel"/>
    <w:basedOn w:val="Brdtekst"/>
    <w:uiPriority w:val="99"/>
    <w:rsid w:val="009C670B"/>
    <w:pPr>
      <w:keepNext/>
      <w:keepLines/>
      <w:spacing w:after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srv-data1\GJALDSTOVAN\Office%20Templates\Br&#230;v%20b&#250;merki.dotx" TargetMode="External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Brugerdefinere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34BE6-65B4-4905-86BA-547355FF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búmerki</Template>
  <TotalTime>38</TotalTime>
  <Pages>8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Eyðun R. Jensen</dc:creator>
  <cp:lastModifiedBy>Rói Mohr Jónsson</cp:lastModifiedBy>
  <cp:revision>3</cp:revision>
  <cp:lastPrinted>2013-05-07T11:49:00Z</cp:lastPrinted>
  <dcterms:created xsi:type="dcterms:W3CDTF">2022-09-08T07:34:00Z</dcterms:created>
  <dcterms:modified xsi:type="dcterms:W3CDTF">2022-09-08T10:07:00Z</dcterms:modified>
</cp:coreProperties>
</file>